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keepNext/>
      </w:pPr>
      <w:r>
        <w:t xml:space="preserve">Forskningen bakom kooperativt lärande</w:t>
      </w:r>
    </w:p>
    <w:p>
      <w:pPr>
        <w:spacing w:after="150" w:line="246"/>
      </w:pPr>
      <w:r>
        <w:rPr>
          <w:color w:val="555555"/>
          <w:sz w:val="19"/>
          <w:szCs w:val="19"/>
        </w:rPr>
        <w:t xml:space="preserve">16 källor, valda 2026-10-30 efter metodens regel.</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Pr>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Lärande totalt</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Läsning</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Skrivning</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Matematik</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Ämnen</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Socialt</w:t>
            </w:r>
          </w:p>
          <w:p>
            <w:pPr>
              <w:keepNext/>
              <w:spacing w:after="0" w:line="240"/>
            </w:pPr>
            <w:r>
              <w:rPr>
                <w:b/>
                <w:bCs/>
                <w:color w:val="1a1a1a"/>
                <w:sz w:val="19"/>
                <w:szCs w:val="19"/>
              </w:rPr>
              <w:t xml:space="preserve">Gott stöd</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läser du. Talet till vänster är källans effektstorlek, och ordet under säger hur stor den är. Märkena säger vilka rader i </w:t>
      </w:r>
      <w:hyperlink w:history="1" r:id="rIdjqtz0kvgrq75dkmzliho3">
        <w:r>
          <w:rPr>
            <w:color w:val="0563C1"/>
            <w:sz w:val="19"/>
            <w:szCs w:val="19"/>
            <w:u w:val="single" w:color="0563C1"/>
          </w:rPr>
          <w:t xml:space="preserve">metodkortet</w:t>
        </w:r>
      </w:hyperlink>
      <w:r>
        <w:rPr>
          <w:color w:val="555555"/>
          <w:sz w:val="19"/>
          <w:szCs w:val="19"/>
        </w:rPr>
        <w:t xml:space="preserve"> källan bär. 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gzjfvjp4jtjab_vfkv3gi">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wwgs86dghjxddwccqmqvw">
        <w:r>
          <w:rPr>
            <w:color w:val="0563C1"/>
            <w:sz w:val="19"/>
            <w:szCs w:val="19"/>
            <w:u w:val="single" w:color="0563C1"/>
          </w:rPr>
          <w:t xml:space="preserve">DOI 10.3102/0013189X16656615</w:t>
        </w:r>
      </w:hyperlink>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Metastudier</w:t>
            </w:r>
            <w:r>
              <w:rPr>
                <w:rFonts w:ascii="Arial" w:cs="Arial" w:eastAsia="Arial" w:hAnsi="Arial"/>
                <w:color w:val="555555"/>
                <w:sz w:val="17"/>
                <w:szCs w:val="17"/>
              </w:rPr>
              <w:t xml:space="preserve">   Sammanställningar av många studier. De bär nivåerna i metodkortet.</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Elever lär sig mer med gemensamma mål, och kamratrelationerna blir bättre i samma undervisning (Roseth m.fl., 2008). Med oberoende prov blir talen mindre. De är störst i matematik (Slavin, Lake och Groff, 2009) och skrivning (Slavin m.fl., 2019), och mindre i NO (Slavin m.fl., 2014) och läsning (Slavin, Lake, Chambers m.fl., 2009).</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Roseth, C. J., Johnson, D. W. och Johnson, R. T. (2008). Promoting early adolescents' achievement and peer relationships: The effects of cooperative, competitive, and individualistic goal structures. Psychological Bulletin.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0,46</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0,46–0,55 på resultat, 0,42–0,48 på kamratrelationer, 148 studier</w:t>
            </w:r>
          </w:p>
          <w:p>
            <w:pPr>
              <w:keepNext w:val="false"/>
              <w:spacing w:after="20" w:line="240"/>
            </w:pPr>
            <w:hyperlink w:history="1" r:id="rId6djavar2y-z_ndufifvpe">
              <w:r>
                <w:rPr>
                  <w:color w:val="0563C1"/>
                  <w:sz w:val="15"/>
                  <w:szCs w:val="15"/>
                  <w:u w:val="single" w:color="0563C1"/>
                </w:rPr>
                <w:t xml:space="preserve">DOI 10.1037/0033-2909.134.2.223</w:t>
              </w:r>
            </w:hyperlink>
          </w:p>
          <w:p>
            <w:pPr>
              <w:keepNext w:val="false"/>
              <w:spacing w:after="0" w:line="240"/>
            </w:pPr>
            <w:r>
              <w:rPr>
                <w:rFonts w:ascii="Arial" w:cs="Arial" w:eastAsia="Arial" w:hAnsi="Arial"/>
                <w:i/>
                <w:iCs/>
                <w:color w:val="555555"/>
                <w:sz w:val="15"/>
                <w:szCs w:val="15"/>
              </w:rPr>
              <w:t xml:space="preserve">Lärande totalt · Socialt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och Groff, C. (2009). Effective programs in middle and high school mathematics: A best-evidence synthesis. Review of Educational Research.</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0,42</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0,42 för STAD i fyra studier, från åk 6 till gymnasiet</w:t>
            </w:r>
          </w:p>
          <w:p>
            <w:pPr>
              <w:keepNext w:val="false"/>
              <w:spacing w:after="20" w:line="240"/>
            </w:pPr>
            <w:hyperlink w:history="1" r:id="rIdc1ko3m5yz8egatocr7no-">
              <w:r>
                <w:rPr>
                  <w:color w:val="0563C1"/>
                  <w:sz w:val="15"/>
                  <w:szCs w:val="15"/>
                  <w:u w:val="single" w:color="0563C1"/>
                </w:rPr>
                <w:t xml:space="preserve">DOI 10.3102/0034654308330968</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Chambers, B. m.fl. (2009). Effective reading programs for the elementary grades: A best-evidence synthesis. Review of Educational Research.</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0,21</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0,21 i tio studier, mest CIRC, åk 2–‍5</w:t>
            </w:r>
          </w:p>
          <w:p>
            <w:pPr>
              <w:keepNext w:val="false"/>
              <w:spacing w:after="20" w:line="240"/>
            </w:pPr>
            <w:hyperlink w:history="1" r:id="rIdg42k6ssxuqx1zqcjjlxrm">
              <w:r>
                <w:rPr>
                  <w:color w:val="0563C1"/>
                  <w:sz w:val="15"/>
                  <w:szCs w:val="15"/>
                  <w:u w:val="single" w:color="0563C1"/>
                </w:rPr>
                <w:t xml:space="preserve">DOI 10.3102/0034654309341374</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Hanley, P. m.fl. (2014). Experimental evaluations of elementary science programs: A best-evidence synthesis. Journal of Research in Science Teaching.</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0,21</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SPRinG 0,21 och 0,27 i en studie till, NO i F–‍5</w:t>
            </w:r>
          </w:p>
          <w:p>
            <w:pPr>
              <w:keepNext w:val="false"/>
              <w:spacing w:after="20" w:line="240"/>
            </w:pPr>
            <w:hyperlink w:history="1" r:id="rIdobcrsg2fl0kdzqomcytas">
              <w:r>
                <w:rPr>
                  <w:color w:val="0563C1"/>
                  <w:sz w:val="15"/>
                  <w:szCs w:val="15"/>
                  <w:u w:val="single" w:color="0563C1"/>
                </w:rPr>
                <w:t xml:space="preserve">DOI 10.1002/tea.21139</w:t>
              </w:r>
            </w:hyperlink>
          </w:p>
          <w:p>
            <w:pPr>
              <w:keepNext w:val="false"/>
              <w:spacing w:after="0" w:line="240"/>
            </w:pPr>
            <w:r>
              <w:rPr>
                <w:rFonts w:ascii="Arial" w:cs="Arial" w:eastAsia="Arial" w:hAnsi="Arial"/>
                <w:i/>
                <w:iCs/>
                <w:color w:val="555555"/>
                <w:sz w:val="15"/>
                <w:szCs w:val="15"/>
              </w:rPr>
              <w:t xml:space="preserve">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Inns, A. m.fl. (2019). Writing Approaches in Years 3 to 13: Evidence Review. Education Endowment Foundation.</w:t>
            </w:r>
          </w:p>
        </w:tc>
      </w:tr>
      <w:tr>
        <w:trPr>
          <w:cantSplit/>
        </w:trPr>
        <w:tc>
          <w:tcPr>
            <w:tcW w:type="dxa" w:w="1504"/>
            <w:gridSpan w:val="2"/>
            <w:tcBorders>
              <w:top w:val="single" w:color="D7DCE2" w:sz="4"/>
              <w:left w:val="single" w:color="2e75b6" w:sz="12"/>
              <w:bottom w:val="single" w:color="2e75b6" w:sz="12"/>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0,38</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0,38 för Student Team Writing i åk 6–‍8</w:t>
            </w:r>
          </w:p>
          <w:p>
            <w:pPr>
              <w:keepNext w:val="false"/>
              <w:spacing w:after="20" w:line="240"/>
            </w:pPr>
            <w:hyperlink w:history="1" r:id="rIdcjhpthybwqwntpxqhpug0">
              <w:r>
                <w:rPr>
                  <w:color w:val="0563C1"/>
                  <w:sz w:val="15"/>
                  <w:szCs w:val="15"/>
                  <w:u w:val="single" w:color="0563C1"/>
                </w:rPr>
                <w:t xml:space="preserve">ERIC ED612219</w:t>
              </w:r>
            </w:hyperlink>
          </w:p>
          <w:p>
            <w:pPr>
              <w:keepNext w:val="false"/>
              <w:spacing w:after="0" w:line="240"/>
            </w:pPr>
            <w:r>
              <w:rPr>
                <w:rFonts w:ascii="Arial" w:cs="Arial" w:eastAsia="Arial" w:hAnsi="Arial"/>
                <w:i/>
                <w:iCs/>
                <w:color w:val="555555"/>
                <w:sz w:val="15"/>
                <w:szCs w:val="15"/>
              </w:rPr>
              <w:t xml:space="preserve">Skrivning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Experimentella studier och RCT</w:t>
            </w:r>
            <w:r>
              <w:rPr>
                <w:rFonts w:ascii="Arial" w:cs="Arial" w:eastAsia="Arial" w:hAnsi="Arial"/>
                <w:color w:val="555555"/>
                <w:sz w:val="17"/>
                <w:szCs w:val="17"/>
              </w:rPr>
              <w:t xml:space="preserve">   En grupp fick metoden och en jämförbar grupp fick den inte, ofta efter lottning.</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I de stora försöken syns både det sociala och lärandet. Elever med lågt engagemang sa att de mobbades mindre (Van Ryzin och Roseth, 2018), och den sociala acceptansen i åk 5 blev något bättre (</w:t>
            </w:r>
            <w:hyperlink w:history="1" r:id="rIdj4rj75xnx3815o5u6iv8d">
              <w:r>
                <w:rPr>
                  <w:color w:val="0563C1"/>
                  <w:sz w:val="20"/>
                  <w:szCs w:val="20"/>
                  <w:u w:val="single" w:color="0563C1"/>
                </w:rPr>
                <w:t xml:space="preserve">Klang m.fl., 2020</w:t>
              </w:r>
            </w:hyperlink>
            <w:r>
              <w:rPr>
                <w:color w:val="1a1a1a"/>
                <w:sz w:val="20"/>
                <w:szCs w:val="20"/>
              </w:rPr>
              <w:t xml:space="preserve">). I ett randomiserat försök i åk 6 läste eleverna bättre. De arbetade i lag med gemensamma mål, och läraren slumpade fram den som svarade för laget (Slavin, Chamberlain m.fl., 2009). Träning i grupparbete gav bättre resultat i NO (Baines m.fl., 2007), men i den svenska studien blev läsförståelsen inte säkert bättre (Klang m.fl., 2022).</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Baines, E., Blatchford, P. och Chowne, A. (2007). Improving the effectiveness of collaborative group work in primary schools: effects on science attainment. British Educational Research Journal.</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0,21</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0,21 i NO, 1 587 elever i 31 skolor, 8–10 år</w:t>
            </w:r>
          </w:p>
          <w:p>
            <w:pPr>
              <w:keepNext w:val="false"/>
              <w:spacing w:after="20" w:line="240"/>
            </w:pPr>
            <w:hyperlink w:history="1" r:id="rIdfxwgytkeummtvvlradpxb">
              <w:r>
                <w:rPr>
                  <w:color w:val="0563C1"/>
                  <w:sz w:val="15"/>
                  <w:szCs w:val="15"/>
                  <w:u w:val="single" w:color="0563C1"/>
                </w:rPr>
                <w:t xml:space="preserve">DOI 10.1080/01411920701582231</w:t>
              </w:r>
            </w:hyperlink>
          </w:p>
          <w:p>
            <w:pPr>
              <w:keepNext w:val="false"/>
              <w:spacing w:after="0" w:line="240"/>
            </w:pPr>
            <w:r>
              <w:rPr>
                <w:rFonts w:ascii="Arial" w:cs="Arial" w:eastAsia="Arial" w:hAnsi="Arial"/>
                <w:i/>
                <w:iCs/>
                <w:color w:val="555555"/>
                <w:sz w:val="15"/>
                <w:szCs w:val="15"/>
              </w:rPr>
              <w:t xml:space="preserve">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Klang, N., Olsson, I., Wilder, J. m.fl. (2020). A Cooperative Learning Intervention to Promote Social Inclusion in Heterogeneous Classrooms. Frontiers in Psychology.</w:t>
            </w:r>
          </w:p>
        </w:tc>
      </w:tr>
      <w:tr>
        <w:trPr>
          <w:cantSplit/>
        </w:trPr>
        <w:tc>
          <w:tcPr>
            <w:tcW w:type="dxa" w:w="1504"/>
            <w:gridSpan w:val="2"/>
            <w:tcBorders>
              <w:top w:val="single" w:color="D7DCE2" w:sz="4"/>
              <w:left w:val="single" w:color="2e75b6" w:sz="12"/>
              <w:bottom w:val="single" w:color="D7DCE2" w:sz="4"/>
              <w:right w:val="single" w:color="D7DCE2" w:sz="4"/>
            </w:tcBorders>
            <w:shd w:fill="FBF3D9"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Liten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något bättre acceptans, inget jämförbart tal, 958 elever, åk 5</w:t>
            </w:r>
          </w:p>
          <w:p>
            <w:pPr>
              <w:keepNext w:val="false"/>
              <w:spacing w:after="20" w:line="240"/>
            </w:pPr>
            <w:hyperlink w:history="1" r:id="rIdiupopqms-qw8srsi7xe0z">
              <w:r>
                <w:rPr>
                  <w:color w:val="0563C1"/>
                  <w:sz w:val="15"/>
                  <w:szCs w:val="15"/>
                  <w:u w:val="single" w:color="0563C1"/>
                </w:rPr>
                <w:t xml:space="preserve">DOI 10.3389/fpsyg.2020.586489</w:t>
              </w:r>
            </w:hyperlink>
          </w:p>
          <w:p>
            <w:pPr>
              <w:keepNext w:val="false"/>
              <w:spacing w:after="0" w:line="240"/>
            </w:pPr>
            <w:r>
              <w:rPr>
                <w:rFonts w:ascii="Arial" w:cs="Arial" w:eastAsia="Arial" w:hAnsi="Arial"/>
                <w:i/>
                <w:iCs/>
                <w:color w:val="555555"/>
                <w:sz w:val="15"/>
                <w:szCs w:val="15"/>
              </w:rPr>
              <w:t xml:space="preserve">Socialt</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Klang, N., Åsman, J., Mattsson, M. m.fl. (2022). Intervention combining cooperative learning and instruction in reading comprehension strategies in heterogeneous classrooms. Nordic Journal of Literacy Research.</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0,10</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0,10 och −0,07 på två prov i läsförståelse, 958 elever, åk 5</w:t>
            </w:r>
          </w:p>
          <w:p>
            <w:pPr>
              <w:keepNext w:val="false"/>
              <w:spacing w:after="20" w:line="240"/>
            </w:pPr>
            <w:hyperlink w:history="1" r:id="rIdv0d5-mnxc_-tejbovsxoq">
              <w:r>
                <w:rPr>
                  <w:color w:val="0563C1"/>
                  <w:sz w:val="15"/>
                  <w:szCs w:val="15"/>
                  <w:u w:val="single" w:color="0563C1"/>
                </w:rPr>
                <w:t xml:space="preserve">DOI 10.23865/njlr.v8.2740</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Chamberlain, A., Daniels, C. m.fl. (2009). The Reading Edge: A randomized evaluation of a middle school cooperative reading program. Effective Education.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0,15</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0,15 i läsning, 788 elever i två skolor, åk 6</w:t>
            </w:r>
          </w:p>
          <w:p>
            <w:pPr>
              <w:keepNext w:val="false"/>
              <w:spacing w:after="20" w:line="240"/>
            </w:pPr>
            <w:hyperlink w:history="1" r:id="rIdw60-tv4ve6yzmaisk2ws_">
              <w:r>
                <w:rPr>
                  <w:color w:val="0563C1"/>
                  <w:sz w:val="15"/>
                  <w:szCs w:val="15"/>
                  <w:u w:val="single" w:color="0563C1"/>
                </w:rPr>
                <w:t xml:space="preserve">DOI 10.1080/19415530903043631</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Sheard, M., Hanley, P. m.fl. (2013). Effects of Co-operative Learning and Embedded Multimedia on Mathematics Learning in Key Stage 2: Final Report. University of York.</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−0,09</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−0,09 i matematik, 2 524 elever i 42 skolor, 8–10 år</w:t>
            </w:r>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Van Ryzin, M. J. och Roseth, C. J. (2018). Cooperative learning in middle school: A means to improve peer relations and reduce victimization, bullying, and related outcomes. Journal of Educational Psychology.</w:t>
            </w:r>
          </w:p>
        </w:tc>
      </w:tr>
      <w:tr>
        <w:trPr>
          <w:cantSplit/>
        </w:trPr>
        <w:tc>
          <w:tcPr>
            <w:tcW w:type="dxa" w:w="1504"/>
            <w:gridSpan w:val="2"/>
            <w:tcBorders>
              <w:top w:val="single" w:color="D7DCE2" w:sz="4"/>
              <w:left w:val="single" w:color="2e75b6" w:sz="12"/>
              <w:bottom w:val="single" w:color="2e75b6" w:sz="12"/>
              <w:right w:val="single" w:color="D7DCE2" w:sz="4"/>
            </w:tcBorders>
            <w:shd w:fill="FBF3D9"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Liten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mer samhörighet och färre emotionella problem, 1 460 elever, åk 7</w:t>
            </w:r>
          </w:p>
          <w:p>
            <w:pPr>
              <w:keepNext w:val="false"/>
              <w:spacing w:after="20" w:line="240"/>
            </w:pPr>
            <w:hyperlink w:history="1" r:id="rIdzweipjy9-zrjidg6_t-_c">
              <w:r>
                <w:rPr>
                  <w:color w:val="0563C1"/>
                  <w:sz w:val="15"/>
                  <w:szCs w:val="15"/>
                  <w:u w:val="single" w:color="0563C1"/>
                </w:rPr>
                <w:t xml:space="preserve">DOI 10.1037/edu0000265</w:t>
              </w:r>
            </w:hyperlink>
          </w:p>
          <w:p>
            <w:pPr>
              <w:keepNext w:val="false"/>
              <w:spacing w:after="0" w:line="240"/>
            </w:pPr>
            <w:r>
              <w:rPr>
                <w:rFonts w:ascii="Arial" w:cs="Arial" w:eastAsia="Arial" w:hAnsi="Arial"/>
                <w:i/>
                <w:iCs/>
                <w:color w:val="555555"/>
                <w:sz w:val="15"/>
                <w:szCs w:val="15"/>
              </w:rPr>
              <w:t xml:space="preserve">Socialt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Övriga</w:t>
            </w:r>
            <w:r>
              <w:rPr>
                <w:rFonts w:ascii="Arial" w:cs="Arial" w:eastAsia="Arial" w:hAnsi="Arial"/>
                <w:color w:val="555555"/>
                <w:sz w:val="17"/>
                <w:szCs w:val="17"/>
              </w:rPr>
              <w:t xml:space="preserve">   Artiklar, översikter och klassrumsstudier som beskriver kärnan och lektionen.</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Villkoren för att samarbetet ska ge resultat är gruppmål och eget ansvar (Slavin, 1991), och de fem grundelementen bygger på teorin om ömsesidigt beroende (Johnson och Johnson, 2009). Lärarens tal blir elevernas modell (Webb, 2009), och lärarna som genomförde arbetssättet bäst lärde ut färdigheterna (Veldman m.fl., 2020). Av trettio lektioner som lärare kallade kooperativa hade bara två alla de fyra kännetecken som forskarna mätte (Adl-Amini m.fl., 2024).</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Adl-Amini, K., Völlinger, V. A. och Eckart, A. (2024). Implementation quality of cooperative learning and teacher beliefs—a mixed methods study. European Journal of Psychology of Education.</w:t>
            </w:r>
          </w:p>
          <w:p>
            <w:pPr>
              <w:keepNext w:val="false"/>
              <w:spacing w:after="20" w:line="240"/>
            </w:pPr>
            <w:r>
              <w:rPr>
                <w:color w:val="1a1a1a"/>
                <w:sz w:val="16"/>
                <w:szCs w:val="16"/>
              </w:rPr>
              <w:t xml:space="preserve">Få lektioner har alla fyra principer som mättes</w:t>
            </w:r>
          </w:p>
          <w:p>
            <w:pPr>
              <w:keepNext w:val="false"/>
              <w:spacing w:after="20" w:line="240"/>
            </w:pPr>
            <w:hyperlink w:history="1" r:id="rIdv0gyfheexysaqhs8mcihb">
              <w:r>
                <w:rPr>
                  <w:color w:val="0563C1"/>
                  <w:sz w:val="15"/>
                  <w:szCs w:val="15"/>
                  <w:u w:val="single" w:color="0563C1"/>
                </w:rPr>
                <w:t xml:space="preserve">DOI 10.1007/s10212-023-00769-3</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Johnson, D. W. och Johnson, R. T. (2009). An educational psychology success story: Social interdependence theory and cooperative learning. Educational Researcher.</w:t>
            </w:r>
          </w:p>
          <w:p>
            <w:pPr>
              <w:keepNext w:val="false"/>
              <w:spacing w:after="20" w:line="240"/>
            </w:pPr>
            <w:r>
              <w:rPr>
                <w:color w:val="1a1a1a"/>
                <w:sz w:val="16"/>
                <w:szCs w:val="16"/>
              </w:rPr>
              <w:t xml:space="preserve">Teorin och de fem grundelementen</w:t>
            </w:r>
          </w:p>
          <w:p>
            <w:pPr>
              <w:keepNext w:val="false"/>
              <w:spacing w:after="20" w:line="240"/>
            </w:pPr>
            <w:hyperlink w:history="1" r:id="rIdqq9gnc-x2nzbxxcgrgz5i">
              <w:r>
                <w:rPr>
                  <w:color w:val="0563C1"/>
                  <w:sz w:val="15"/>
                  <w:szCs w:val="15"/>
                  <w:u w:val="single" w:color="0563C1"/>
                </w:rPr>
                <w:t xml:space="preserve">DOI 10.3102/0013189X09339057</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Slavin, R. E. (1991). Synthesis of research on cooperative learning. Educational Leadership.</w:t>
            </w:r>
          </w:p>
          <w:p>
            <w:pPr>
              <w:keepNext w:val="false"/>
              <w:spacing w:after="20" w:line="240"/>
            </w:pPr>
            <w:r>
              <w:rPr>
                <w:color w:val="1a1a1a"/>
                <w:sz w:val="16"/>
                <w:szCs w:val="16"/>
              </w:rPr>
              <w:t xml:space="preserve">Gruppmål och eget ansvar är villkoren</w:t>
            </w:r>
          </w:p>
          <w:p>
            <w:pPr>
              <w:keepNext w:val="false"/>
              <w:spacing w:after="20" w:line="240"/>
            </w:pPr>
            <w:hyperlink w:history="1" r:id="rIdtpkxt4auwz0xc9ecfontp">
              <w:r>
                <w:rPr>
                  <w:color w:val="0563C1"/>
                  <w:sz w:val="15"/>
                  <w:szCs w:val="15"/>
                  <w:u w:val="single" w:color="0563C1"/>
                </w:rPr>
                <w:t xml:space="preserve">ERIC EJ421354</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Veldman, M. A., Van Kuijk, M. F., Doolaard, S. m.fl. (2020). The proof of the pudding is in the eating? Implementation of cooperative learning: differences in teachers' attitudes and beliefs. Teachers and Teaching.</w:t>
            </w:r>
          </w:p>
          <w:p>
            <w:pPr>
              <w:keepNext w:val="false"/>
              <w:spacing w:after="20" w:line="240"/>
            </w:pPr>
            <w:r>
              <w:rPr>
                <w:color w:val="1a1a1a"/>
                <w:sz w:val="16"/>
                <w:szCs w:val="16"/>
              </w:rPr>
              <w:t xml:space="preserve">Lärarna som genomförde det bäst lärde ut färdigheterna</w:t>
            </w:r>
          </w:p>
          <w:p>
            <w:pPr>
              <w:keepNext w:val="false"/>
              <w:spacing w:after="20" w:line="240"/>
            </w:pPr>
            <w:hyperlink w:history="1" r:id="rIdl_qk73i9lfdeuo3zzrhb-">
              <w:r>
                <w:rPr>
                  <w:color w:val="0563C1"/>
                  <w:sz w:val="15"/>
                  <w:szCs w:val="15"/>
                  <w:u w:val="single" w:color="0563C1"/>
                </w:rPr>
                <w:t xml:space="preserve">DOI 10.1080/13540602.2020.1740197</w:t>
              </w:r>
            </w:hyperlink>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Webb, N. M. (2009). The teacher's role in promoting collaborative dialogue in the classroom. British Journal of Educational Psychology.</w:t>
            </w:r>
          </w:p>
          <w:p>
            <w:pPr>
              <w:keepNext w:val="false"/>
              <w:spacing w:after="20" w:line="240"/>
            </w:pPr>
            <w:r>
              <w:rPr>
                <w:color w:val="1a1a1a"/>
                <w:sz w:val="16"/>
                <w:szCs w:val="16"/>
              </w:rPr>
              <w:t xml:space="preserve">Lärarens tal blir elevernas modell</w:t>
            </w:r>
          </w:p>
          <w:p>
            <w:pPr>
              <w:keepNext w:val="false"/>
              <w:spacing w:after="20" w:line="240"/>
            </w:pPr>
            <w:hyperlink w:history="1" r:id="rIduyfmprc3octhdq0gsxyou">
              <w:r>
                <w:rPr>
                  <w:color w:val="0563C1"/>
                  <w:sz w:val="15"/>
                  <w:szCs w:val="15"/>
                  <w:u w:val="single" w:color="0563C1"/>
                </w:rPr>
                <w:t xml:space="preserve">DOI 10.1348/000709908X380772</w:t>
              </w:r>
            </w:hyperlink>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niclasfohlin.se/metoder/kooperativt-larande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Kooperativt lärande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qtz0kvgrq75dkmzliho3" Type="http://schemas.openxmlformats.org/officeDocument/2006/relationships/hyperlink" Target="https://niclasfohlin.se/metoder/kooperativt-larande#metodkortet" TargetMode="External"/><Relationship Id="rIdgzjfvjp4jtjab_vfkv3gi" Type="http://schemas.openxmlformats.org/officeDocument/2006/relationships/hyperlink" Target="https://doi.org/10.3102/0013189X20912798" TargetMode="External"/><Relationship Id="rIdwwgs86dghjxddwccqmqvw" Type="http://schemas.openxmlformats.org/officeDocument/2006/relationships/hyperlink" Target="https://doi.org/10.3102/0013189X16656615" TargetMode="External"/><Relationship Id="rId6djavar2y-z_ndufifvpe" Type="http://schemas.openxmlformats.org/officeDocument/2006/relationships/hyperlink" Target="https://doi.org/10.1037/0033-2909.134.2.223" TargetMode="External"/><Relationship Id="rIdc1ko3m5yz8egatocr7no-" Type="http://schemas.openxmlformats.org/officeDocument/2006/relationships/hyperlink" Target="https://doi.org/10.3102/0034654308330968" TargetMode="External"/><Relationship Id="rIdg42k6ssxuqx1zqcjjlxrm" Type="http://schemas.openxmlformats.org/officeDocument/2006/relationships/hyperlink" Target="https://doi.org/10.3102/0034654309341374" TargetMode="External"/><Relationship Id="rIdobcrsg2fl0kdzqomcytas" Type="http://schemas.openxmlformats.org/officeDocument/2006/relationships/hyperlink" Target="https://doi.org/10.1002/tea.21139" TargetMode="External"/><Relationship Id="rIdcjhpthybwqwntpxqhpug0" Type="http://schemas.openxmlformats.org/officeDocument/2006/relationships/hyperlink" Target="https://eric.ed.gov/?id=ED612219" TargetMode="External"/><Relationship Id="rIdj4rj75xnx3815o5u6iv8d" Type="http://schemas.openxmlformats.org/officeDocument/2006/relationships/hyperlink" Target="https://www.frontiersin.org/journals/psychology/articles/10.3389/fpsyg.2020.586489/full" TargetMode="External"/><Relationship Id="rIdfxwgytkeummtvvlradpxb" Type="http://schemas.openxmlformats.org/officeDocument/2006/relationships/hyperlink" Target="https://doi.org/10.1080/01411920701582231" TargetMode="External"/><Relationship Id="rIdiupopqms-qw8srsi7xe0z" Type="http://schemas.openxmlformats.org/officeDocument/2006/relationships/hyperlink" Target="https://doi.org/10.3389/fpsyg.2020.586489" TargetMode="External"/><Relationship Id="rIdv0d5-mnxc_-tejbovsxoq" Type="http://schemas.openxmlformats.org/officeDocument/2006/relationships/hyperlink" Target="https://doi.org/10.23865/njlr.v8.2740" TargetMode="External"/><Relationship Id="rIdw60-tv4ve6yzmaisk2ws_" Type="http://schemas.openxmlformats.org/officeDocument/2006/relationships/hyperlink" Target="https://doi.org/10.1080/19415530903043631" TargetMode="External"/><Relationship Id="rIdzweipjy9-zrjidg6_t-_c" Type="http://schemas.openxmlformats.org/officeDocument/2006/relationships/hyperlink" Target="https://doi.org/10.1037/edu0000265" TargetMode="External"/><Relationship Id="rIdv0gyfheexysaqhs8mcihb" Type="http://schemas.openxmlformats.org/officeDocument/2006/relationships/hyperlink" Target="https://doi.org/10.1007/s10212-023-00769-3" TargetMode="External"/><Relationship Id="rIdqq9gnc-x2nzbxxcgrgz5i" Type="http://schemas.openxmlformats.org/officeDocument/2006/relationships/hyperlink" Target="https://doi.org/10.3102/0013189X09339057" TargetMode="External"/><Relationship Id="rIdtpkxt4auwz0xc9ecfontp" Type="http://schemas.openxmlformats.org/officeDocument/2006/relationships/hyperlink" Target="https://eric.ed.gov/?id=EJ421354" TargetMode="External"/><Relationship Id="rIdl_qk73i9lfdeuo3zzrhb-" Type="http://schemas.openxmlformats.org/officeDocument/2006/relationships/hyperlink" Target="https://doi.org/10.1080/13540602.2020.1740197" TargetMode="External"/><Relationship Id="rIduyfmprc3octhdq0gsxyou" Type="http://schemas.openxmlformats.org/officeDocument/2006/relationships/hyperlink" Target="https://doi.org/10.1348/000709908X380772"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2026-11-04T05:23:46.875Z</dcterms:created>
  <dcterms:modified xsi:type="dcterms:W3CDTF">2026-11-04T05:23:46.875Z</dcterms:modified>
</cp:coreProperties>
</file>

<file path=docProps/custom.xml><?xml version="1.0" encoding="utf-8"?>
<Properties xmlns="http://schemas.openxmlformats.org/officeDocument/2006/custom-properties" xmlns:vt="http://schemas.openxmlformats.org/officeDocument/2006/docPropsVTypes"/>
</file>