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</w:pPr>
      <w:r>
        <w:t xml:space="preserve">Testbaserat lärande · Att komma igång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6429"/>
      </w:tblGrid>
      <w:tr>
        <w:trPr>
          <w:cantSplit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Lektionen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12 minuter i din lektion, minst två lektioner i veckan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 första veckorna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Fem veckor att komma igång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Lärande totalt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60" w:line="246"/>
            </w:pPr>
            <w:r>
              <w:rPr>
                <w:color w:val="1a1a1a"/>
                <w:sz w:val="20"/>
                <w:szCs w:val="20"/>
              </w:rPr>
              <w:t xml:space="preserve">Visst stöd</w:t>
            </w:r>
          </w:p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Korta prov hjälper eleverna att minnas, mest fakta, men effekten är liten.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Svårighet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Medelsvårt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Kostnad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Låg</w:t>
            </w:r>
          </w:p>
        </w:tc>
      </w:tr>
    </w:tbl>
    <w:p>
      <w:pPr>
        <w:pStyle w:val="Heading3"/>
        <w:keepNext/>
      </w:pPr>
      <w:r>
        <w:t xml:space="preserve">Metoden</w:t>
      </w:r>
    </w:p>
    <w:p>
      <w:pPr>
        <w:spacing w:after="150" w:line="246"/>
      </w:pPr>
      <w:r>
        <w:rPr>
          <w:color w:val="1a1a1a"/>
          <w:sz w:val="21"/>
          <w:szCs w:val="21"/>
        </w:rPr>
        <w:t xml:space="preserve">Ett kort prov ur minnet i början av två eller tre lektioner i veckan, med facit samma lektion. Det räknas inte, och det klassen har lärt sig kommer tillbaka efter veckor och månader.</w:t>
      </w:r>
    </w:p>
    <w:p>
      <w:pPr>
        <w:spacing w:after="150" w:line="246"/>
      </w:pPr>
      <w:r>
        <w:rPr>
          <w:color w:val="1a1a1a"/>
          <w:sz w:val="21"/>
          <w:szCs w:val="21"/>
        </w:rPr>
        <w:t xml:space="preserve">Lärandet går till så här. Eleverna plockar fram själva, ser det rätta och jämför två svar, och det som kommer tillbaka efter ett uppehåll sitter längre.</w:t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Kärnan</w:t>
      </w:r>
    </w:p>
    <w:tbl>
      <w:tblPr>
        <w:tblW w:type="dxa" w:w="902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93"/>
        <w:gridCol w:w="140"/>
        <w:gridCol w:w="1693"/>
        <w:gridCol w:w="140"/>
        <w:gridCol w:w="1693"/>
        <w:gridCol w:w="140"/>
        <w:gridCol w:w="1693"/>
        <w:gridCol w:w="140"/>
        <w:gridCol w:w="1693"/>
      </w:tblGrid>
      <w:tr>
        <w:trPr>
          <w:cantSplit/>
        </w:trPr>
        <w:tc>
          <w:tcPr>
            <w:tcW w:type="dxa" w:w="169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AF3F8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b/>
                <w:bCs/>
                <w:color w:val="1f5c99"/>
                <w:sz w:val="36"/>
                <w:szCs w:val="36"/>
              </w:rPr>
              <w:t xml:space="preserve">1</w:t>
            </w:r>
          </w:p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Frågor om det som ska sitta</w:t>
            </w:r>
          </w:p>
          <w:p>
            <w:pPr>
              <w:keepNext/>
              <w:spacing w:after="0" w:line="246"/>
            </w:pPr>
            <w:r>
              <w:rPr>
                <w:color w:val="1a1a1a"/>
                <w:sz w:val="18"/>
                <w:szCs w:val="18"/>
              </w:rPr>
              <w:t xml:space="preserve">Minst en fråga kräver ett varför, ett exempel eller en metod.</w:t>
            </w:r>
          </w:p>
          <w:p>
            <w:pPr>
              <w:keepNext/>
              <w:spacing w:after="0" w:line="246"/>
            </w:pPr>
            <w:r>
              <w:rPr>
                <w:i/>
                <w:iCs/>
                <w:color w:val="555555"/>
                <w:sz w:val="16"/>
                <w:szCs w:val="16"/>
              </w:rPr>
              <w:t xml:space="preserve">Provet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9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AF3F8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b/>
                <w:bCs/>
                <w:color w:val="1f5c99"/>
                <w:sz w:val="36"/>
                <w:szCs w:val="36"/>
              </w:rPr>
              <w:t xml:space="preserve">2</w:t>
            </w:r>
          </w:p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Alla svarar ur minnet</w:t>
            </w:r>
          </w:p>
          <w:p>
            <w:pPr>
              <w:keepNext/>
              <w:spacing w:after="0" w:line="246"/>
            </w:pPr>
            <w:r>
              <w:rPr>
                <w:color w:val="1a1a1a"/>
                <w:sz w:val="18"/>
                <w:szCs w:val="18"/>
              </w:rPr>
              <w:t xml:space="preserve">Varje elev svarar själv ur minnet, innan något svar visas.</w:t>
            </w:r>
          </w:p>
          <w:p>
            <w:pPr>
              <w:keepNext/>
              <w:spacing w:after="0" w:line="246"/>
            </w:pPr>
            <w:r>
              <w:rPr>
                <w:i/>
                <w:iCs/>
                <w:color w:val="555555"/>
                <w:sz w:val="16"/>
                <w:szCs w:val="16"/>
              </w:rPr>
              <w:t xml:space="preserve">Provet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9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AF3F8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b/>
                <w:bCs/>
                <w:color w:val="1f5c99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Det rätta samma lektion</w:t>
            </w:r>
          </w:p>
          <w:p>
            <w:pPr>
              <w:keepNext/>
              <w:spacing w:after="0" w:line="246"/>
            </w:pPr>
            <w:r>
              <w:rPr>
                <w:color w:val="1a1a1a"/>
                <w:sz w:val="18"/>
                <w:szCs w:val="18"/>
              </w:rPr>
              <w:t xml:space="preserve">När alla har svarat visar du det rätta, och varje elev rättar sitt svar.</w:t>
            </w:r>
          </w:p>
          <w:p>
            <w:pPr>
              <w:keepNext/>
              <w:spacing w:after="0" w:line="246"/>
            </w:pPr>
            <w:r>
              <w:rPr>
                <w:i/>
                <w:iCs/>
                <w:color w:val="555555"/>
                <w:sz w:val="16"/>
                <w:szCs w:val="16"/>
              </w:rPr>
              <w:t xml:space="preserve">Facit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9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AF3F8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b/>
                <w:bCs/>
                <w:color w:val="1f5c99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Två svar bredvid varandra</w:t>
            </w:r>
          </w:p>
          <w:p>
            <w:pPr>
              <w:keepNext/>
              <w:spacing w:after="0" w:line="246"/>
            </w:pPr>
            <w:r>
              <w:rPr>
                <w:color w:val="1a1a1a"/>
                <w:sz w:val="18"/>
                <w:szCs w:val="18"/>
              </w:rPr>
              <w:t xml:space="preserve">Två svar står bredvid varandra, och klassen säger vad som skiljer.</w:t>
            </w:r>
          </w:p>
          <w:p>
            <w:pPr>
              <w:keepNext/>
              <w:spacing w:after="0" w:line="246"/>
            </w:pPr>
            <w:r>
              <w:rPr>
                <w:i/>
                <w:iCs/>
                <w:color w:val="555555"/>
                <w:sz w:val="16"/>
                <w:szCs w:val="16"/>
              </w:rPr>
              <w:t xml:space="preserve">Kontrasten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9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AF3F8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b/>
                <w:bCs/>
                <w:color w:val="1f5c99"/>
                <w:sz w:val="36"/>
                <w:szCs w:val="36"/>
              </w:rPr>
              <w:t xml:space="preserve">5</w:t>
            </w:r>
          </w:p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Tillbaka efter några veckor</w:t>
            </w:r>
          </w:p>
          <w:p>
            <w:pPr>
              <w:keepNext/>
              <w:spacing w:after="0" w:line="246"/>
            </w:pPr>
            <w:r>
              <w:rPr>
                <w:color w:val="1a1a1a"/>
                <w:sz w:val="18"/>
                <w:szCs w:val="18"/>
              </w:rPr>
              <w:t xml:space="preserve">Varje område kommer tillbaka efter en vecka, veckor och månader.</w:t>
            </w:r>
          </w:p>
          <w:p>
            <w:pPr>
              <w:keepNext/>
              <w:spacing w:after="0" w:line="246"/>
            </w:pPr>
            <w:r>
              <w:rPr>
                <w:i/>
                <w:iCs/>
                <w:color w:val="555555"/>
                <w:sz w:val="16"/>
                <w:szCs w:val="16"/>
              </w:rPr>
              <w:t xml:space="preserve">Provet</w:t>
            </w:r>
          </w:p>
        </w:tc>
      </w:tr>
    </w:tbl>
    <w:p>
      <w:pPr>
        <w:keepNext w:val="false"/>
        <w:spacing w:after="160" w:before="100" w:line="246"/>
      </w:pPr>
      <w:r>
        <w:rPr>
          <w:i/>
          <w:iCs/>
          <w:color w:val="555555"/>
          <w:sz w:val="19"/>
          <w:szCs w:val="19"/>
        </w:rPr>
        <w:t xml:space="preserve">Fråga om det som ska sitta, låt alla svara ur minnet, visa facit, räkna felen, jämför två svar och ta frågan igen.</w:t>
      </w:r>
    </w:p>
    <w:p>
      <w:pPr>
        <w:spacing w:after="150" w:line="246"/>
      </w:pPr>
      <w:r>
        <w:rPr>
          <w:i/>
          <w:iCs/>
          <w:color w:val="1a1a1a"/>
          <w:sz w:val="21"/>
          <w:szCs w:val="21"/>
        </w:rPr>
        <w:t xml:space="preserve">Det svåraste: Det som ofta faller bort är att innehållet kommer tillbaka när klassen har gått vidare. Skriv in återkomsterna i grovplaneringen senast före den tredje veckan med provet, och ta provets frågor därifrån.</w:t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Style w:val="Heading3"/>
        <w:keepNext/>
      </w:pPr>
      <w:r>
        <w:t xml:space="preserve">Vägen till måndag</w:t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Före första lektionen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8529"/>
      </w:tblGrid>
      <w:tr>
        <w:trPr>
          <w:cantSplit/>
        </w:trPr>
        <w:tc>
          <w:tcPr>
            <w:tcW w:type="dxa" w:w="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6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f5c99"/>
                <w:sz w:val="22"/>
                <w:szCs w:val="22"/>
              </w:rPr>
              <w:t xml:space="preserve">☐</w:t>
            </w:r>
          </w:p>
        </w:tc>
        <w:tc>
          <w:tcPr>
            <w:tcW w:type="dxa" w:w="85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Välj ämnet och de två eller tre lektioner i veckan där provet ligger.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6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f5c99"/>
                <w:sz w:val="22"/>
                <w:szCs w:val="22"/>
              </w:rPr>
              <w:t xml:space="preserve">☐</w:t>
            </w:r>
          </w:p>
        </w:tc>
        <w:tc>
          <w:tcPr>
            <w:tcW w:type="dxa" w:w="85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Skriv upp det som är värt att minnas i arbetsområdet: begreppen och de uppgifter eleverna ska klara.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6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f5c99"/>
                <w:sz w:val="22"/>
                <w:szCs w:val="22"/>
              </w:rPr>
              <w:t xml:space="preserve">☐</w:t>
            </w:r>
          </w:p>
        </w:tc>
        <w:tc>
          <w:tcPr>
            <w:tcW w:type="dxa" w:w="85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Kopiera den tomma grovplaneringen i bilaga A och skriv in återkomsterna före den tredje veckan med provet.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6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f5c99"/>
                <w:sz w:val="22"/>
                <w:szCs w:val="22"/>
              </w:rPr>
              <w:t xml:space="preserve">☐</w:t>
            </w:r>
          </w:p>
        </w:tc>
        <w:tc>
          <w:tcPr>
            <w:tcW w:type="dxa" w:w="85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Klistra in </w:t>
            </w:r>
            <w:hyperlink w:history="1" r:id="rIdxxo7gjjepu2dzzw1-cdju">
              <w:r>
                <w:rPr>
                  <w:color w:val="0563C1"/>
                  <w:sz w:val="20"/>
                  <w:szCs w:val="20"/>
                  <w:u w:val="single" w:color="0563C1"/>
                </w:rPr>
                <w:t xml:space="preserve">provbladet</w:t>
              </w:r>
            </w:hyperlink>
            <w:r>
              <w:rPr>
                <w:color w:val="1a1a1a"/>
                <w:sz w:val="20"/>
                <w:szCs w:val="20"/>
              </w:rPr>
              <w:t xml:space="preserve"> längst bak i varje elevs skrivbok, och lägg fram färgpennor.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6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f5c99"/>
                <w:sz w:val="22"/>
                <w:szCs w:val="22"/>
              </w:rPr>
              <w:t xml:space="preserve">☐</w:t>
            </w:r>
          </w:p>
        </w:tc>
        <w:tc>
          <w:tcPr>
            <w:tcW w:type="dxa" w:w="85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Skriv ut affischen </w:t>
            </w:r>
            <w:hyperlink w:history="1" r:id="rIdt58mpuocpbrjbvhsz8a-f">
              <w:r>
                <w:rPr>
                  <w:color w:val="0563C1"/>
                  <w:sz w:val="20"/>
                  <w:szCs w:val="20"/>
                  <w:u w:val="single" w:color="0563C1"/>
                </w:rPr>
                <w:t xml:space="preserve">Så gör vi provet</w:t>
              </w:r>
            </w:hyperlink>
            <w:r>
              <w:rPr>
                <w:color w:val="1a1a1a"/>
                <w:sz w:val="20"/>
                <w:szCs w:val="20"/>
              </w:rPr>
              <w:t xml:space="preserve">, och sätt upp den där alla ser den.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6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f5c99"/>
                <w:sz w:val="22"/>
                <w:szCs w:val="22"/>
              </w:rPr>
              <w:t xml:space="preserve">☐</w:t>
            </w:r>
          </w:p>
        </w:tc>
        <w:tc>
          <w:tcPr>
            <w:tcW w:type="dxa" w:w="85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Boka observationerna, en av dem med specialläraren.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6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f5c99"/>
                <w:sz w:val="22"/>
                <w:szCs w:val="22"/>
              </w:rPr>
              <w:t xml:space="preserve">☐</w:t>
            </w:r>
          </w:p>
        </w:tc>
        <w:tc>
          <w:tcPr>
            <w:tcW w:type="dxa" w:w="85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Bestäm med ämneslaget vilka frågor och vilken grovplanering ni delar.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6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f5c99"/>
                <w:sz w:val="22"/>
                <w:szCs w:val="22"/>
              </w:rPr>
              <w:t xml:space="preserve">☐</w:t>
            </w:r>
          </w:p>
        </w:tc>
        <w:tc>
          <w:tcPr>
            <w:tcW w:type="dxa" w:w="85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Säg till klassen och vårdnadshavarna att proven inte räknas, och varför ni gör dem.</w:t>
            </w:r>
          </w:p>
        </w:tc>
      </w:tr>
    </w:tbl>
    <w:p>
      <w:pPr>
        <w:keepNext w:val="false"/>
        <w:spacing w:after="160" w:line="100"/>
      </w:pPr>
      <w:r>
        <w:rPr>
          <w:sz w:val="8"/>
          <w:szCs w:val="8"/>
        </w:rPr>
        <w:t xml:space="preserve"/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Första lektionen</w:t>
      </w:r>
    </w:p>
    <w:p>
      <w:pPr>
        <w:spacing w:after="150" w:line="246"/>
      </w:pPr>
      <w:r>
        <w:rPr>
          <w:color w:val="1a1a1a"/>
          <w:sz w:val="21"/>
          <w:szCs w:val="21"/>
        </w:rPr>
        <w:t xml:space="preserve">Provet har två frågor om förra lektionen, den andra ett varför, och en lätt fråga från förra terminen. Säg: ”Det här är ett prov som inte räknas. Det hjälper er att minnas.” Alla skriver, och du visar facit samma lektion. Kontrasten tar två minuter: du tänker högt om två svar på varför-frågan.</w:t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Minuterna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3"/>
        <w:gridCol w:w="1986"/>
        <w:gridCol w:w="5959"/>
      </w:tblGrid>
      <w:tr>
        <w:trPr>
          <w:cantSplit/>
          <w:tblHeader/>
        </w:trPr>
        <w:tc>
          <w:tcPr>
            <w:tcW w:type="dxa" w:w="1083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Minut</w:t>
            </w:r>
          </w:p>
        </w:tc>
        <w:tc>
          <w:tcPr>
            <w:tcW w:type="dxa" w:w="1986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Delen</w:t>
            </w:r>
          </w:p>
        </w:tc>
        <w:tc>
          <w:tcPr>
            <w:tcW w:type="dxa" w:w="5959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 säger</w:t>
            </w:r>
          </w:p>
        </w:tc>
      </w:tr>
      <w:tr>
        <w:trPr>
          <w:cantSplit/>
        </w:trPr>
        <w:tc>
          <w:tcPr>
            <w:tcW w:type="dxa" w:w="108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0–‍5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Provet</w:t>
            </w:r>
          </w:p>
        </w:tc>
        <w:tc>
          <w:tcPr>
            <w:tcW w:type="dxa" w:w="595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”Skriv det du minns. Det räknas inte.” ”Pennan ner. Facit.”</w:t>
            </w:r>
          </w:p>
        </w:tc>
      </w:tr>
      <w:tr>
        <w:trPr>
          <w:cantSplit/>
        </w:trPr>
        <w:tc>
          <w:tcPr>
            <w:tcW w:type="dxa" w:w="108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5–‍9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Facit</w:t>
            </w:r>
          </w:p>
        </w:tc>
        <w:tc>
          <w:tcPr>
            <w:tcW w:type="dxa" w:w="595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”Pennan ner. Ta färgpennan.” ”Räck upp handen om du hade fel på fråga 2.”</w:t>
            </w:r>
          </w:p>
        </w:tc>
      </w:tr>
      <w:tr>
        <w:trPr>
          <w:cantSplit/>
        </w:trPr>
        <w:tc>
          <w:tcPr>
            <w:tcW w:type="dxa" w:w="108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9–‍11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Kontrasten</w:t>
            </w:r>
          </w:p>
        </w:tc>
        <w:tc>
          <w:tcPr>
            <w:tcW w:type="dxa" w:w="595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”Svar A säger bara ordet. Svar B säger vad man gör.” ”Säg till din kamrat vad svar B visar.”</w:t>
            </w:r>
          </w:p>
        </w:tc>
      </w:tr>
      <w:tr>
        <w:trPr>
          <w:cantSplit/>
        </w:trPr>
        <w:tc>
          <w:tcPr>
            <w:tcW w:type="dxa" w:w="108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11–‍45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Din lektion</w:t>
            </w:r>
          </w:p>
        </w:tc>
        <w:tc>
          <w:tcPr>
            <w:tcW w:type="dxa" w:w="595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”Det här ska ni kunna om en månad.”</w:t>
            </w:r>
          </w:p>
        </w:tc>
      </w:tr>
    </w:tbl>
    <w:p>
      <w:pPr>
        <w:keepNext w:val="false"/>
        <w:spacing w:after="160" w:line="100"/>
      </w:pPr>
      <w:r>
        <w:rPr>
          <w:sz w:val="8"/>
          <w:szCs w:val="8"/>
        </w:rPr>
        <w:t xml:space="preserve"/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Rutinen provet</w:t>
      </w:r>
    </w:p>
    <w:p>
      <w:pPr>
        <w:keepNext/>
        <w:keepLines/>
        <w:spacing w:after="150" w:line="246"/>
      </w:pPr>
      <w:r>
        <w:rPr>
          <w:color w:val="1a1a1a"/>
          <w:sz w:val="21"/>
          <w:szCs w:val="21"/>
        </w:rPr>
        <w:t xml:space="preserve">Provet är tre till fem frågor ur minnet i högst fem minuter när lektionen börjar, med böckerna stängda. Det räknas inte, och eleverna skriver svaren längst bak i skrivboken. Stegen står på affischen </w:t>
      </w:r>
      <w:hyperlink w:history="1" r:id="rIdb92ot7dz4ano548je_gle">
        <w:r>
          <w:rPr>
            <w:color w:val="0563C1"/>
            <w:sz w:val="21"/>
            <w:szCs w:val="21"/>
            <w:u w:val="single" w:color="0563C1"/>
          </w:rPr>
          <w:t xml:space="preserve">Så gör vi provet</w:t>
        </w:r>
      </w:hyperlink>
      <w:r>
        <w:rPr>
          <w:color w:val="1a1a1a"/>
          <w:sz w:val="21"/>
          <w:szCs w:val="21"/>
        </w:rPr>
        <w:t xml:space="preserve">. Den som blir klar tidigt svarar på extrafrågan.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9"/>
      </w:tblGrid>
      <w:tr>
        <w:trPr>
          <w:cantSplit/>
        </w:trPr>
        <w:tc>
          <w:tcPr>
            <w:tcW w:type="dxa" w:w="9029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f8fbfd" w:color="auto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top"/>
          </w:tcPr>
          <w:p>
            <w:pPr>
              <w:pStyle w:val="ListParagraph"/>
              <w:keepNext w:val="false"/>
              <w:numPr>
                <w:ilvl w:val="0"/>
                <w:numId w:val="2"/>
              </w:numPr>
              <w:spacing w:after="60" w:line="246"/>
            </w:pPr>
            <w:r>
              <w:rPr>
                <w:color w:val="1a1a1a"/>
                <w:sz w:val="21"/>
                <w:szCs w:val="21"/>
              </w:rPr>
              <w:t xml:space="preserve">Läs frågorna på tavlan när du kommer in.</w:t>
            </w:r>
          </w:p>
          <w:p>
            <w:pPr>
              <w:pStyle w:val="ListParagraph"/>
              <w:keepNext w:val="false"/>
              <w:numPr>
                <w:ilvl w:val="0"/>
                <w:numId w:val="2"/>
              </w:numPr>
              <w:spacing w:after="60" w:line="246"/>
            </w:pPr>
            <w:r>
              <w:rPr>
                <w:color w:val="1a1a1a"/>
                <w:sz w:val="21"/>
                <w:szCs w:val="21"/>
              </w:rPr>
              <w:t xml:space="preserve">Stäng läroboken och svara själv, i tystnad.</w:t>
            </w:r>
          </w:p>
          <w:p>
            <w:pPr>
              <w:pStyle w:val="ListParagraph"/>
              <w:keepNext w:val="false"/>
              <w:numPr>
                <w:ilvl w:val="0"/>
                <w:numId w:val="2"/>
              </w:numPr>
              <w:spacing w:after="0" w:line="246"/>
            </w:pPr>
            <w:r>
              <w:rPr>
                <w:color w:val="1a1a1a"/>
                <w:sz w:val="21"/>
                <w:szCs w:val="21"/>
              </w:rPr>
              <w:t xml:space="preserve">Pennan ner när de fem minuterna är slut.</w:t>
            </w:r>
          </w:p>
        </w:tc>
      </w:tr>
    </w:tbl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Style w:val="Heading3"/>
        <w:keepNext/>
      </w:pPr>
      <w:r>
        <w:t xml:space="preserve">Planering · Testbaserat lärande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Före lektionen</w:t>
            </w:r>
          </w:p>
        </w:tc>
      </w:tr>
      <w:tr>
        <w:trPr>
          <w:cantSplit/>
          <w:trHeight w:val="45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Klass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6B7480"/>
                <w:sz w:val="20"/>
                <w:szCs w:val="20"/>
              </w:rPr>
              <w:t xml:space="preserve">6B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Ämne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6B7480"/>
                <w:sz w:val="20"/>
                <w:szCs w:val="20"/>
              </w:rPr>
              <w:t xml:space="preserve">Matematik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Datum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6B7480"/>
                <w:sz w:val="20"/>
                <w:szCs w:val="20"/>
              </w:rPr>
              <w:t xml:space="preserve">mån 31/8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Lektion i arbetsområdet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6B7480"/>
                <w:sz w:val="20"/>
                <w:szCs w:val="20"/>
              </w:rPr>
              <w:t xml:space="preserve">4 av 6</w:t>
            </w:r>
          </w:p>
        </w:tc>
      </w:tr>
      <w:tr>
        <w:trPr>
          <w:cantSplit/>
          <w:trHeight w:val="567" w:hRule="atLeast"/>
        </w:trPr>
        <w:tc>
          <w:tcPr>
            <w:tcW w:type="dxa" w:w="5264"/>
            <w:gridSpan w:val="7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När lektionen är slut ska eleverna kunna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6B7480"/>
                <w:sz w:val="20"/>
                <w:szCs w:val="20"/>
              </w:rPr>
              <w:t xml:space="preserve">räkna ut omkretsen och arean av en rektangel</w:t>
            </w:r>
          </w:p>
        </w:tc>
        <w:tc>
          <w:tcPr>
            <w:tcW w:type="dxa" w:w="3765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Så ser jag att de kan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6B7480"/>
                <w:sz w:val="20"/>
                <w:szCs w:val="20"/>
              </w:rPr>
              <w:t xml:space="preserve">en rektangel med omkretsen 20 cm sist i lektionen</w:t>
            </w:r>
          </w:p>
        </w:tc>
      </w:tr>
      <w:tr>
        <w:trPr>
          <w:cantSplit/>
          <w:trHeight w:val="794" w:hRule="atLeast"/>
        </w:trPr>
        <w:tc>
          <w:tcPr>
            <w:tcW w:type="dxa" w:w="3760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Frågorna i provet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Förra veckan:  </w:t>
            </w:r>
            <w:r>
              <w:rPr>
                <w:color w:val="6B7480"/>
                <w:sz w:val="20"/>
                <w:szCs w:val="20"/>
              </w:rPr>
              <w:t xml:space="preserve">Omkretsen av 7 cm och 2 cm, från förra lektionen</w:t>
            </w:r>
          </w:p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Varför-frågan:  </w:t>
            </w:r>
            <w:r>
              <w:rPr>
                <w:color w:val="6B7480"/>
                <w:sz w:val="20"/>
                <w:szCs w:val="20"/>
              </w:rPr>
              <w:t xml:space="preserve">Varför lägger du ihop alla fyra sidorna?</w:t>
            </w:r>
          </w:p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Förra området: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Förra terminen:  </w:t>
            </w:r>
            <w:r>
              <w:rPr>
                <w:color w:val="6B7480"/>
                <w:sz w:val="20"/>
                <w:szCs w:val="20"/>
              </w:rPr>
              <w:t xml:space="preserve">3/4 av 20, från åk 5</w:t>
            </w:r>
          </w:p>
        </w:tc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Kontrasten jag kan visa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Svar A:  </w:t>
            </w:r>
            <w:r>
              <w:rPr>
                <w:color w:val="6B7480"/>
                <w:sz w:val="20"/>
                <w:szCs w:val="20"/>
              </w:rPr>
              <w:t xml:space="preserve">”Det är omkretsen.”</w:t>
            </w:r>
          </w:p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Svar B:  </w:t>
            </w:r>
            <w:r>
              <w:rPr>
                <w:color w:val="6B7480"/>
                <w:sz w:val="20"/>
                <w:szCs w:val="20"/>
              </w:rPr>
              <w:t xml:space="preserve">”Man går runt hela, två långa och två korta sidor.”</w:t>
            </w:r>
          </w:p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Frågan till klassen:  </w:t>
            </w:r>
            <w:r>
              <w:rPr>
                <w:color w:val="6B7480"/>
                <w:sz w:val="20"/>
                <w:szCs w:val="20"/>
              </w:rPr>
              <w:t xml:space="preserve">Vad visar svar B som svar A inte visar?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Förberett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Blad och facit:  </w:t>
            </w:r>
            <w:hyperlink w:history="1" r:id="rIdxpslaotiu42jlzi19iai6">
              <w:r>
                <w:rPr>
                  <w:color w:val="0563C1"/>
                  <w:sz w:val="20"/>
                  <w:szCs w:val="20"/>
                  <w:u w:val="single" w:color="0563C1"/>
                </w:rPr>
                <w:t xml:space="preserve">provbladen</w:t>
              </w:r>
            </w:hyperlink>
            <w:r>
              <w:rPr>
                <w:color w:val="6B7480"/>
                <w:sz w:val="20"/>
                <w:szCs w:val="20"/>
              </w:rPr>
              <w:t xml:space="preserve"> inklistrade, och färgpennor</w:t>
            </w:r>
          </w:p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Stöd, till vem:  </w:t>
            </w:r>
            <w:r>
              <w:rPr>
                <w:color w:val="6B7480"/>
                <w:sz w:val="20"/>
                <w:szCs w:val="20"/>
              </w:rPr>
              <w:t xml:space="preserve">frågorna uppläsda till den som behöver</w:t>
            </w:r>
          </w:p>
        </w:tc>
      </w:tr>
    </w:tbl>
    <w:p>
      <w:pPr>
        <w:keepNext w:val="false"/>
        <w:spacing w:after="40" w:line="100"/>
      </w:pPr>
      <w:r>
        <w:rPr>
          <w:sz w:val="8"/>
          <w:szCs w:val="8"/>
        </w:rPr>
        <w:t xml:space="preserve"/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2e75b6" w:sz="12"/>
              <w:left w:val="single" w:color="2e75b6" w:sz="12"/>
              <w:bottom w:val="single" w:color="D7DCE2" w:sz="4"/>
              <w:right w:val="single" w:color="2e75b6" w:sz="12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Lektionen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   Första lektionen, ifylld som exempel. Minuterna är hållpunkter. Skriv över det grå, eller skriv ut den tomma mallen.</w:t>
            </w:r>
          </w:p>
        </w:tc>
      </w:tr>
      <w:tr>
        <w:trPr>
          <w:cantSplit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Provet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0–‍5 min · kärnan 1, 2 och 5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Extrafrågan:  </w:t>
            </w:r>
            <w:r>
              <w:rPr>
                <w:color w:val="6B7480"/>
                <w:sz w:val="20"/>
                <w:szCs w:val="20"/>
              </w:rPr>
              <w:t xml:space="preserve">Omkretsen av en kvadrat med sidan 6 cm</w:t>
            </w:r>
          </w:p>
          <w:p>
            <w:pPr>
              <w:keepNext/>
              <w:spacing w:after="30" w:line="246"/>
            </w:pPr>
            <w:r>
              <w:rPr>
                <w:color w:val="555555"/>
                <w:sz w:val="16"/>
                <w:szCs w:val="16"/>
              </w:rPr>
              <w:t xml:space="preserve">Den som blir klar tidigt svarar på en svårare fråga sist på tavlan.</w:t>
            </w:r>
          </w:p>
        </w:tc>
      </w:tr>
      <w:tr>
        <w:trPr>
          <w:cantSplit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Facit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5–‍9 min · kärnan 3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Meningarna att bocka:  </w:t>
            </w:r>
            <w:r>
              <w:rPr>
                <w:color w:val="6B7480"/>
                <w:sz w:val="20"/>
                <w:szCs w:val="20"/>
              </w:rPr>
              <w:t xml:space="preserve">Omkretsen går runt hela. Två långa och två korta sidor.</w:t>
            </w:r>
          </w:p>
          <w:p>
            <w:pPr>
              <w:keepNext/>
              <w:spacing w:after="30" w:line="246"/>
            </w:pPr>
            <w:r>
              <w:rPr>
                <w:color w:val="555555"/>
                <w:sz w:val="16"/>
                <w:szCs w:val="16"/>
              </w:rPr>
              <w:t xml:space="preserve">Saknas en enda bock på varför-frågan, är det fel.</w:t>
            </w:r>
          </w:p>
        </w:tc>
      </w:tr>
      <w:tr>
        <w:trPr>
          <w:cantSplit/>
          <w:trHeight w:val="79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Vägarna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6"/>
                <w:szCs w:val="16"/>
              </w:rPr>
              <w:t xml:space="preserve">kärnan 3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6"/>
                <w:szCs w:val="16"/>
              </w:rPr>
              <w:t xml:space="preserve">Elever i dag: 28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7F3EA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Nästan alla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Högst 5 av 28 med fel.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Gå vidare, och ge dem med fel en ny uppgift av samma slag när klassen arbetar. Frågan kommer tillbaka om några veckor.</w:t>
            </w:r>
          </w:p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Kommer tillbaka:  </w:t>
            </w:r>
            <w:r>
              <w:rPr>
                <w:color w:val="6B7480"/>
                <w:sz w:val="20"/>
                <w:szCs w:val="20"/>
              </w:rPr>
              <w:t xml:space="preserve">om några veckor, vecka 40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FBF3D9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De flesta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6–13 av 28 med fel.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Gör kontrasten och ställ en följdfråga till alla. Ta frågan igen nästa vecka.</w:t>
            </w:r>
          </w:p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Två svar:  </w:t>
            </w:r>
            <w:r>
              <w:rPr>
                <w:color w:val="6B7480"/>
                <w:sz w:val="20"/>
                <w:szCs w:val="20"/>
              </w:rPr>
              <w:t xml:space="preserve">svar A bredvid svar B</w:t>
            </w:r>
          </w:p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Följdfrågan:  </w:t>
            </w:r>
            <w:r>
              <w:rPr>
                <w:color w:val="6B7480"/>
                <w:sz w:val="20"/>
                <w:szCs w:val="20"/>
              </w:rPr>
              <w:t xml:space="preserve">omkretsen av 5 cm och 3 cm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shd w:fill="EAF3F8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Hälften eller färre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14 eller fler med fel.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Gör kontrasten, och förklara igen med ett nytt exempel när din lektion börjar. Frågan kommer tillbaka nästa lektion.</w:t>
            </w:r>
          </w:p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Det nya exemplet:  </w:t>
            </w:r>
            <w:r>
              <w:rPr>
                <w:color w:val="6B7480"/>
                <w:sz w:val="20"/>
                <w:szCs w:val="20"/>
              </w:rPr>
              <w:t xml:space="preserve">en rektangel på rutpapper, sida för sida</w:t>
            </w:r>
          </w:p>
        </w:tc>
      </w:tr>
      <w:tr>
        <w:trPr>
          <w:cantSplit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Kontrasten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9–‍11 min · kärnan 4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Det jag säger sist:  </w:t>
            </w:r>
            <w:r>
              <w:rPr>
                <w:color w:val="6B7480"/>
                <w:sz w:val="20"/>
                <w:szCs w:val="20"/>
              </w:rPr>
              <w:t xml:space="preserve">Omkretsen är hela vägen runt.</w:t>
            </w:r>
          </w:p>
        </w:tc>
      </w:tr>
      <w:tr>
        <w:trPr>
          <w:cantSplit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2e75b6" w:sz="12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Din lektion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11–‍45 min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2e75b6" w:sz="12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6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Lektionen:  </w:t>
            </w:r>
            <w:r>
              <w:rPr>
                <w:color w:val="6B7480"/>
                <w:sz w:val="20"/>
                <w:szCs w:val="20"/>
              </w:rPr>
              <w:t xml:space="preserve">Arean av en rektangel</w:t>
            </w:r>
          </w:p>
        </w:tc>
      </w:tr>
    </w:tbl>
    <w:p>
      <w:pPr>
        <w:keepNext w:val="false"/>
        <w:spacing w:after="40" w:line="100"/>
      </w:pPr>
      <w:r>
        <w:rPr>
          <w:sz w:val="8"/>
          <w:szCs w:val="8"/>
        </w:rPr>
        <w:t xml:space="preserve"/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Efter lektionen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   Fyll i direkt efter lektionen. Det tar en minut.</w:t>
            </w:r>
          </w:p>
        </w:tc>
      </w:tr>
      <w:tr>
        <w:trPr>
          <w:cantSplit/>
          <w:trHeight w:val="45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Frågan med flest fel: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Svaren jag sparar till nästa kontrast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765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Det eleverna sa om de två svaren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10" w:hRule="atLeast"/>
        </w:trPr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1 Minst en fråga krävde ett varför, ett exempel eller en metod</w:t>
            </w:r>
          </w:p>
        </w:tc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2 Alla svarade själva innan svaret visades</w:t>
            </w:r>
          </w:p>
        </w:tc>
        <w:tc>
          <w:tcPr>
            <w:tcW w:type="dxa" w:w="3013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3 Eleverna rättade mot facit samma lektion</w:t>
            </w:r>
          </w:p>
        </w:tc>
      </w:tr>
      <w:tr>
        <w:trPr>
          <w:cantSplit/>
          <w:trHeight w:val="510" w:hRule="atLeast"/>
        </w:trPr>
        <w:tc>
          <w:tcPr>
            <w:tcW w:type="dxa" w:w="4512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4 Klassen jämförde två svar och sa vad som skilde dem</w:t>
            </w:r>
          </w:p>
        </w:tc>
        <w:tc>
          <w:tcPr>
            <w:tcW w:type="dxa" w:w="4517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5 Provet hade en fråga från ett äldre område</w:t>
            </w:r>
          </w:p>
        </w:tc>
      </w:tr>
      <w:tr>
        <w:trPr>
          <w:cantSplit/>
          <w:trHeight w:val="454" w:hRule="atLeast"/>
        </w:trPr>
        <w:tc>
          <w:tcPr>
            <w:tcW w:type="dxa" w:w="4512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I nästa prov tar jag med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517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I grovplaneringen: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keepNext w:val="false"/>
        <w:spacing w:after="20" w:line="100"/>
      </w:pPr>
      <w:r>
        <w:rPr>
          <w:sz w:val="8"/>
          <w:szCs w:val="8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Style w:val="Heading3"/>
        <w:keepNext/>
      </w:pPr>
      <w:r>
        <w:t xml:space="preserve">De första veckorna</w:t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Metoden är ny för dig och för klassen. Alla fem delarna av kärnan finns från första lektionen i liten form, och veckorna säger vad ni övar särskilt.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86"/>
        <w:gridCol w:w="2348"/>
        <w:gridCol w:w="2709"/>
        <w:gridCol w:w="1986"/>
      </w:tblGrid>
      <w:tr>
        <w:trPr>
          <w:cantSplit/>
          <w:tblHeader/>
        </w:trPr>
        <w:tc>
          <w:tcPr>
            <w:tcW w:type="dxa" w:w="1986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Vecka</w:t>
            </w:r>
          </w:p>
        </w:tc>
        <w:tc>
          <w:tcPr>
            <w:tcW w:type="dxa" w:w="2348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Klassen lär sig</w:t>
            </w:r>
          </w:p>
        </w:tc>
        <w:tc>
          <w:tcPr>
            <w:tcW w:type="dxa" w:w="2709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 övar</w:t>
            </w:r>
          </w:p>
        </w:tc>
        <w:tc>
          <w:tcPr>
            <w:tcW w:type="dxa" w:w="1986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Gå vidare när</w:t>
            </w:r>
          </w:p>
        </w:tc>
      </w:tr>
      <w:tr>
        <w:trPr>
          <w:cantSplit/>
        </w:trPr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1. I liten form: Provet ur minnet</w:t>
            </w:r>
          </w:p>
        </w:tc>
        <w:tc>
          <w:tcPr>
            <w:tcW w:type="dxa" w:w="2348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Att svara själv ur minnet, med boken stängd, innan svaret visas.</w:t>
            </w:r>
          </w:p>
        </w:tc>
        <w:tc>
          <w:tcPr>
            <w:tcW w:type="dxa" w:w="270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Att fråga bakåt, läsa frågorna högt och vänta med facit till ”Pennan ner”.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nästan alla skriver ett eget svar innan facit visas</w:t>
            </w:r>
          </w:p>
        </w:tc>
      </w:tr>
      <w:tr>
        <w:trPr>
          <w:cantSplit/>
        </w:trPr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2. I liten form: Facit och färgpennan</w:t>
            </w:r>
          </w:p>
        </w:tc>
        <w:tc>
          <w:tcPr>
            <w:tcW w:type="dxa" w:w="2348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Att rätta sitt eget svar med färgpennan och skriva en rad på </w:t>
            </w:r>
            <w:hyperlink w:history="1" r:id="rId-avntfoyo8ehqw_vnsnlf">
              <w:r>
                <w:rPr>
                  <w:color w:val="0563C1"/>
                  <w:sz w:val="20"/>
                  <w:szCs w:val="20"/>
                  <w:u w:val="single" w:color="0563C1"/>
                </w:rPr>
                <w:t xml:space="preserve">provbladet</w:t>
              </w:r>
            </w:hyperlink>
            <w:r>
              <w:rPr>
                <w:color w:val="1a1a1a"/>
                <w:sz w:val="20"/>
                <w:szCs w:val="20"/>
              </w:rPr>
              <w:t xml:space="preserve">.</w:t>
            </w:r>
          </w:p>
        </w:tc>
        <w:tc>
          <w:tcPr>
            <w:tcW w:type="dxa" w:w="270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Att räkna eleverna med fel på frågan med flest fel och välja utfall efter talet.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nästan alla rättar sitt eget svar, och du väljer utfall efter talet</w:t>
            </w:r>
          </w:p>
        </w:tc>
      </w:tr>
      <w:tr>
        <w:trPr>
          <w:cantSplit/>
        </w:trPr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3. I liten form: Frågor från olika tider</w:t>
            </w:r>
          </w:p>
        </w:tc>
        <w:tc>
          <w:tcPr>
            <w:tcW w:type="dxa" w:w="2348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Att svara på frågor om förra veckan och förra området.</w:t>
            </w:r>
          </w:p>
        </w:tc>
        <w:tc>
          <w:tcPr>
            <w:tcW w:type="dxa" w:w="270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Att välja frågorna efter grovplaneringen, med en varför-fråga i varje prov.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de flesta svarar på frågan från förra området och varför-frågan</w:t>
            </w:r>
          </w:p>
        </w:tc>
      </w:tr>
      <w:tr>
        <w:trPr>
          <w:cantSplit/>
        </w:trPr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4. Hela varvet: Kontrasten</w:t>
            </w:r>
          </w:p>
        </w:tc>
        <w:tc>
          <w:tcPr>
            <w:tcW w:type="dxa" w:w="2348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Att hitta vad som skiljer två svar, själv och i par, och svara på följdfrågan.</w:t>
            </w:r>
          </w:p>
        </w:tc>
        <w:tc>
          <w:tcPr>
            <w:tcW w:type="dxa" w:w="270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Att välja två svar under provet, vänta på paren och säga sist vad som håller.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de flesta svarar rätt på följdfrågan efter kontrasten</w:t>
            </w:r>
          </w:p>
        </w:tc>
      </w:tr>
      <w:tr>
        <w:trPr>
          <w:cantSplit/>
        </w:trPr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5. Hela varvet: Tillbaka efter några veckor</w:t>
            </w:r>
          </w:p>
        </w:tc>
        <w:tc>
          <w:tcPr>
            <w:tcW w:type="dxa" w:w="2348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Att skriva det som blev rätt sedan vecka 1 under Fel förut, rätt nu.</w:t>
            </w:r>
          </w:p>
        </w:tc>
        <w:tc>
          <w:tcPr>
            <w:tcW w:type="dxa" w:w="270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Att visa var eleverna skriver det som blev rätt, och räkna händerna för fel då och rätt i dag.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nästan alla hittar raden från vecka 1 på </w:t>
            </w:r>
            <w:hyperlink w:history="1" r:id="rId3jlfzobe5ysvzlbtt0ldy">
              <w:r>
                <w:rPr>
                  <w:color w:val="0563C1"/>
                  <w:sz w:val="20"/>
                  <w:szCs w:val="20"/>
                  <w:u w:val="single" w:color="0563C1"/>
                </w:rPr>
                <w:t xml:space="preserve">provbladet</w:t>
              </w:r>
            </w:hyperlink>
          </w:p>
        </w:tc>
      </w:tr>
    </w:tbl>
    <w:p>
      <w:pPr>
        <w:keepNext w:val="false"/>
        <w:spacing w:after="160" w:line="100"/>
      </w:pPr>
      <w:r>
        <w:rPr>
          <w:sz w:val="8"/>
          <w:szCs w:val="8"/>
        </w:rPr>
        <w:t xml:space="preserve"/>
      </w:r>
    </w:p>
    <w:p>
      <w:pPr>
        <w:spacing w:after="150" w:line="246"/>
      </w:pPr>
      <w:r>
        <w:rPr>
          <w:color w:val="555555"/>
          <w:sz w:val="19"/>
          <w:szCs w:val="19"/>
        </w:rPr>
        <w:t xml:space="preserve">Med dig på vägen: Ämneslaget skriver in återkomsterna i grovplaneringen före den tredje veckan med provet och bokar besöken. Specialläraren besöker klassen i vecka 2 och läser </w:t>
      </w:r>
      <w:hyperlink w:history="1" r:id="rIdbk-619ozflq9huzgbsx5v">
        <w:r>
          <w:rPr>
            <w:color w:val="0563C1"/>
            <w:sz w:val="19"/>
            <w:szCs w:val="19"/>
            <w:u w:val="single" w:color="0563C1"/>
          </w:rPr>
          <w:t xml:space="preserve">provbladen</w:t>
        </w:r>
      </w:hyperlink>
      <w:r>
        <w:rPr>
          <w:color w:val="555555"/>
          <w:sz w:val="19"/>
          <w:szCs w:val="19"/>
        </w:rPr>
        <w:t xml:space="preserve"> hos dem som ofta har fel. En kollega eller rektor besöker klassen i vecka 5 och läser grovplaneringen. Ni ses igen i slutet av vecka 5 med grovplaneringarna och bestämmer hur ni fortsätter.</w:t>
      </w:r>
    </w:p>
    <w:p>
      <w:pPr>
        <w:spacing w:after="150" w:line="246"/>
      </w:pPr>
      <w:r>
        <w:rPr>
          <w:color w:val="555555"/>
          <w:sz w:val="19"/>
          <w:szCs w:val="19"/>
        </w:rPr>
        <w:t xml:space="preserve">Efter de första veckorna: Ämneslaget går igenom grovplaneringarna en gång i månaden: vad kom tillbaka, och vad föll bort? En kollega är med vid ett prov per termin.</w:t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Om det glider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60"/>
        <w:gridCol w:w="5869"/>
      </w:tblGrid>
      <w:tr>
        <w:trPr>
          <w:cantSplit/>
          <w:tblHeader/>
        </w:trPr>
        <w:tc>
          <w:tcPr>
            <w:tcW w:type="dxa" w:w="3160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Fallgropen</w:t>
            </w:r>
          </w:p>
        </w:tc>
        <w:tc>
          <w:tcPr>
            <w:tcW w:type="dxa" w:w="5869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Pröva i stället</w:t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1 Frågorna prövar bara ordet</w:t>
            </w:r>
          </w:p>
        </w:tc>
        <w:tc>
          <w:tcPr>
            <w:tcW w:type="dxa" w:w="586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Byt en faktafråga mot ”Förklara varför” eller ”Ge ett exempel”, och i matematik mot en blandad uppgift.</w:t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2 Svaren kommer från någon annan</w:t>
            </w:r>
          </w:p>
        </w:tc>
        <w:tc>
          <w:tcPr>
            <w:tcW w:type="dxa" w:w="586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Lägg undan böckerna. Alla skriver ett eget svar innan någon säger något, och sedan kommer facit.</w:t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3 Facit kommer senare</w:t>
            </w:r>
          </w:p>
        </w:tc>
        <w:tc>
          <w:tcPr>
            <w:tcW w:type="dxa" w:w="586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Visa facit samma lektion, och eleverna rättar själva med färgpennan.</w:t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4 Kontrasten blir en uppvisning</w:t>
            </w:r>
          </w:p>
        </w:tc>
        <w:tc>
          <w:tcPr>
            <w:tcW w:type="dxa" w:w="586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Välj två svar medan eleverna skriver, visa dem utan namn och fråga vad det ena visar som det andra inte visar.</w:t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5 Inget kommer tillbaka</w:t>
            </w:r>
          </w:p>
        </w:tc>
        <w:tc>
          <w:tcPr>
            <w:tcW w:type="dxa" w:w="586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Ta en fråga från ett äldre område i varje prov, och välj den ur grovplaneringen.</w:t>
            </w:r>
          </w:p>
        </w:tc>
      </w:tr>
    </w:tbl>
    <w:p>
      <w:pPr>
        <w:keepNext w:val="false"/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9" w:h="16834" w:orient="portrait"/>
      <w:pgMar w:top="1440" w:right="1440" w:bottom="1440" w:left="1440" w:header="720" w:footer="7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9"/>
      </w:tabs>
      <w:spacing w:after="0"/>
    </w:pPr>
    <w:r>
      <w:rPr>
        <w:color w:val="4B5866"/>
        <w:sz w:val="15"/>
        <w:szCs w:val="15"/>
      </w:rPr>
      <w:t xml:space="preserve">© Niclas Fohlin · niclasfohlin.se/metoder/testbaserat-larande/lathund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Arial" w:cs="Arial" w:eastAsia="Arial" w:hAnsi="Arial"/>
        <w:sz w:val="2"/>
        <w:szCs w:val="2"/>
      </w:rPr>
    </w:pPr>
    <w:r>
      <w:rPr>
        <w:rFonts w:ascii="Arial" w:cs="Arial" w:eastAsia="Arial" w:hAnsi="Arial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60"/>
      </w:pPr>
      <w:rPr>
        <w:b/>
        <w:bCs/>
        <w:color w:val="1f5c9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keepLines/>
      <w:spacing w:after="30" w:before="140" w:line="240"/>
      <w:outlineLvl w:val="1"/>
    </w:pPr>
    <w:rPr>
      <w:rFonts w:ascii="Arial" w:cs="Arial" w:eastAsia="Arial" w:hAnsi="Arial"/>
      <w:b/>
      <w:bCs/>
      <w:color w:val="1f5c99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 w:line="240"/>
      <w:outlineLvl w:val="2"/>
    </w:pPr>
    <w:rPr>
      <w:rFonts w:ascii="Arial" w:cs="Arial" w:eastAsia="Arial" w:hAnsi="Arial"/>
      <w:b/>
      <w:bCs/>
      <w:color w:val="2e75b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xxo7gjjepu2dzzw1-cdju" Type="http://schemas.openxmlformats.org/officeDocument/2006/relationships/hyperlink" Target="https://niclasfohlin.se/metoder/testbaserat-larande#blad-provbladet" TargetMode="External"/><Relationship Id="rIdt58mpuocpbrjbvhsz8a-f" Type="http://schemas.openxmlformats.org/officeDocument/2006/relationships/hyperlink" Target="https://niclasfohlin.se/metoder/testbaserat-larande#blad-sa-gor-vi-provet" TargetMode="External"/><Relationship Id="rIdb92ot7dz4ano548je_gle" Type="http://schemas.openxmlformats.org/officeDocument/2006/relationships/hyperlink" Target="https://niclasfohlin.se/metoder/testbaserat-larande#blad-sa-gor-vi-provet" TargetMode="External"/><Relationship Id="rIdxpslaotiu42jlzi19iai6" Type="http://schemas.openxmlformats.org/officeDocument/2006/relationships/hyperlink" Target="https://niclasfohlin.se/metoder/testbaserat-larande#blad-provbladet" TargetMode="External"/><Relationship Id="rId-avntfoyo8ehqw_vnsnlf" Type="http://schemas.openxmlformats.org/officeDocument/2006/relationships/hyperlink" Target="https://niclasfohlin.se/metoder/testbaserat-larande#blad-provbladet" TargetMode="External"/><Relationship Id="rId3jlfzobe5ysvzlbtt0ldy" Type="http://schemas.openxmlformats.org/officeDocument/2006/relationships/hyperlink" Target="https://niclasfohlin.se/metoder/testbaserat-larande#blad-provbladet" TargetMode="External"/><Relationship Id="rIdbk-619ozflq9huzgbsx5v" Type="http://schemas.openxmlformats.org/officeDocument/2006/relationships/hyperlink" Target="https://niclasfohlin.se/metoder/testbaserat-larande#blad-provbladet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Niclas Fohlin</dc:creator>
  <cp:lastModifiedBy>Un-named</cp:lastModifiedBy>
  <cp:revision>1</cp:revision>
  <dcterms:created xsi:type="dcterms:W3CDTF">2026-11-04T05:16:17.208Z</dcterms:created>
  <dcterms:modified xsi:type="dcterms:W3CDTF">2026-11-04T05:16:17.208Z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