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Chambers boksamtal i grupp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Frågekortet</w:t>
      </w:r>
    </w:p>
    <w:p>
      <w:pPr>
        <w:keepNext/>
        <w:spacing w:after="60" w:before="0"/>
      </w:pPr>
      <w:r>
        <w:t xml:space="preserve">Varje samtalsgrupp har ett frågekort, och den som leder har kortet Du som leder.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Så gör du: Skriv ut ett blad per samtalsgrupp och klipp isär de två korten. Frågekortet lägger du mitt på bordet i Samtala, och var och en väljer en av frågorna. Kortet Du som leder har du själv i början, och sedan ger du det till den elev som leder. Hur korten används står under Samtalet med frågekortet.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Chambers boksamtal i grupp, https://niclasfohlin.se/stodundervisning/boksamtal-i-grupp.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298" name="Kurbitsslingan 2298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Frågekortet: välj en fråga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det något du gillade?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det något du inte gillade?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det något du inte förstod eller undrade över?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Lade du märke till något mönster eller någon koppling?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299" name="Kurbitsslingan 2299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Du som leder: läs en rad i taget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Slå upp boken vid din post-it.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Stämde din gissning? Säg det till den bredvid, och säg din sak.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börjar?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det någon som inte förstod? Vem kan visa stället?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Sa två av er något som hänger ihop?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6.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vet du det? Visa i boken.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7.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tar vi med oss till tavlan?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ff36fbb-3494-ad13-eb5a-8ced13d4324c}"/>
  </w:font>
  <w:font w:name="Cinzel">
    <w:family w:val="auto"/>
    <w:pitch w:val="variable"/>
    <w:sig w:usb0="E0002AFF" w:usb1="C000247B" w:usb2="00000009" w:usb3="00000000" w:csb0="000001FF" w:csb1="00000000"/>
    <w:embedRegular r:id="rId2" w:fontKey="{97626b07-d430-45bd-a512-cb5fde03f09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fae3a65-4798-1f18-7e1f-6a21c1736f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Så gör du: Skriv ut ett blad per samtalsgrupp och klipp isär de två korten. Frågekortet lägger du mitt på bordet i Samtala, och var och en väljer en av frågorna. Kortet Du som leder har du själv i början, och sedan ger du det till den elev som leder. Hur korten används står under Samtalet med frågekortet.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niclasfohlin.se/stodundervisning/boksamtal-i-grupp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Frågekortet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2026-11-04T19:30:10.619Z</dcterms:created>
  <dcterms:modified xsi:type="dcterms:W3CDTF">2026-11-04T19:30:10.619Z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