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Talkort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Alla har ett talkort. När du har sagt något lägger du ditt kort mitt på bordet. I bilden har Ella sitt kort kvar.</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0902" name="Bild 7902" descr="På bordet: Strukturen · Talkort. Fyra talkort ligger mitt på bordet. Ella har sitt kvar, och Noor bjuder in h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Alla får ett talkort.</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Den som vill börjar. Säg en sak, och lägg sedan ditt kort mitt på bordet.</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Nu lyssnar du. Du får prata igen när allas kort ligger på bordet, eller när någon frågar dig ”Hur vet du det?”</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Du får bjuda in den som har sitt kort kvar: ”Vad tycker du?”</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Vill du inte säga något nu? Säg ”Pass” och lägg ditt kort.</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När alla kort ligger på bordet tar ni tillbaka dem och börjar om.</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samtalet</w:t>
                  </w:r>
                  <w:r>
                    <w:rPr>
                      <w:sz w:val="25"/>
                      <w:szCs w:val="25"/>
                    </w:rPr>
                    <w:br/>
                  </w:r>
                  <w:r>
                    <w:rPr>
                      <w:rFonts w:ascii="Andika" w:cs="Andika" w:eastAsia="Andika" w:hAnsi="Andika"/>
                      <w:color w:val="2B2622"/>
                      <w:sz w:val="25"/>
                      <w:szCs w:val="25"/>
                    </w:rPr>
                    <w:t xml:space="preserve">Alla får säga en sak innan någon säger en till. Den som brukar vänta får prata, och den som brukar säga mycket lyssnar.</w:t>
                  </w:r>
                  <w:r>
                    <w:rPr>
                      <w:sz w:val="25"/>
                      <w:szCs w:val="25"/>
                    </w:rPr>
                    <w:br/>
                  </w:r>
                  <w:r>
                    <w:rPr>
                      <w:rFonts w:ascii="Andika" w:cs="Andika" w:eastAsia="Andika" w:hAnsi="Andika"/>
                      <w:color w:val="2B2622"/>
                      <w:sz w:val="25"/>
                      <w:szCs w:val="25"/>
                    </w:rPr>
                    <w:t xml:space="preserve">Så kan du börja: ”Jag håller med dig, för”, ”Jag tänker annorlunda, för” eller ”Menar du att”.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9032609-f395-7c8e-cdc5-b98402f60cfc}"/>
  </w:font>
  <w:font w:name="Cinzel">
    <w:family w:val="auto"/>
    <w:pitch w:val="variable"/>
    <w:sig w:usb0="E0002AFF" w:usb1="C000247B" w:usb2="00000009" w:usb3="00000000" w:csb0="000001FF" w:csb1="00000000"/>
    <w:embedRegular r:id="rId2" w:fontKey="{839bfefc-2337-f068-edab-ebfef5c85420}"/>
  </w:font>
  <w:font w:name="Cinzel Decorative">
    <w:family w:val="auto"/>
    <w:pitch w:val="variable"/>
    <w:sig w:usb0="E0002AFF" w:usb1="C000247B" w:usb2="00000009" w:usb3="00000000" w:csb0="000001FF" w:csb1="00000000"/>
    <w:embedRegular r:id="rId3" w:fontKey="{87335516-aa33-4957-2fa3-7986c13ff0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Samtala: Korten tar du fram när några få talar mest. Hur du visar dem, och när du tar bort dem, står under Samtalet mellan eleverna. Talkort är en struktur ur det kooperativa lärandet. Två andra finns redan i passet: paret först är EPA, och laget runt är Rondellen.</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niclasfohlin.se/stodundervisning/boksamtal-i-grupp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d5776e7a095ba3bc8f27a86426a1bb8461700e8.svg"/><Relationship Id="rId10" Type="http://schemas.openxmlformats.org/officeDocument/2006/relationships/image" Target="media/a779a4c20396cc9ec64790c108f21f2b86abd6f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Strukturen, samtalet: Talkort · Chambers boksamtal i grupp</dc:title>
  <dc:creator>Niclas Fohlin</dc:creator>
  <dc:description>© Niclas Fohlin · niclasfohlin.se</dc:description>
  <cp:lastModifiedBy>Un-named</cp:lastModifiedBy>
  <cp:revision>1</cp:revision>
  <dcterms:created xsi:type="dcterms:W3CDTF">2026-11-04T19:30:10.663Z</dcterms:created>
  <dcterms:modified xsi:type="dcterms:W3CDTF">2026-11-04T19:30:10.663Z</dcterms:modified>
</cp:coreProperties>
</file>

<file path=docProps/custom.xml><?xml version="1.0" encoding="utf-8"?>
<Properties xmlns="http://schemas.openxmlformats.org/officeDocument/2006/custom-properties" xmlns:vt="http://schemas.openxmlformats.org/officeDocument/2006/docPropsVTypes"/>
</file>