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  <Override ContentType="application/vnd.openxmlformats-officedocument.wordprocessingml.header+xml" PartName="/word/header4.xml"/>
  <Override ContentType="application/vnd.openxmlformats-officedocument.wordprocessingml.footer+xml" PartName="/word/footer4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570"/>
      </w:tblGrid>
      <w:tr>
        <w:trPr>
          <w:cantSplit/>
        </w:trPr>
        <w:tc>
          <w:tcPr>
            <w:tcW w:type="dxa" w:w="14570"/>
            <w:tcBorders>
              <w:top w:val="single" w:color="2F5D50" w:sz="4"/>
              <w:left w:val="single" w:color="2F5D50" w:sz="4"/>
              <w:bottom w:val="single" w:color="2F5D50" w:sz="4"/>
              <w:right w:val="single" w:color="2F5D50" w:sz="4"/>
            </w:tcBorders>
            <w:shd w:fill="2F5D5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Heading2"/>
              <w:tabs>
                <w:tab w:val="right" w:pos="14330"/>
              </w:tabs>
              <w:spacing w:after="0" w:before="0"/>
            </w:pPr>
            <w:r>
              <w:rPr>
                <w:rFonts w:ascii="Consolas" w:cs="Consolas" w:eastAsia="Consolas" w:hAnsi="Consolas"/>
                <w:b w:val="false"/>
                <w:bCs w:val="false"/>
                <w:color w:val="DDE6E1"/>
                <w:spacing w:val="20"/>
                <w:sz w:val="15"/>
                <w:szCs w:val="15"/>
              </w:rPr>
              <w:t xml:space="preserve">LATHUND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Faktatextsamtal i grupp</w:t>
            </w:r>
            <w:r>
              <w:tab/>
            </w: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DDE6E1"/>
                <w:spacing w:val="20"/>
                <w:sz w:val="15"/>
                <w:szCs w:val="15"/>
              </w:rPr>
              <w:t xml:space="preserve">Metoden · 1/4</w:t>
            </w:r>
          </w:p>
        </w:tc>
      </w:tr>
    </w:tbl>
    <w:p>
      <w:pPr>
        <w:spacing w:after="120" w:before="0"/>
      </w:pP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42"/>
        <w:gridCol w:w="3642"/>
        <w:gridCol w:w="3642"/>
        <w:gridCol w:w="3644"/>
      </w:tblGrid>
      <w:tr>
        <w:trPr>
          <w:cantSplit/>
        </w:trPr>
        <w:tc>
          <w:tcPr>
            <w:tcW w:type="dxa" w:w="3642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5A635E"/>
                <w:spacing w:val="20"/>
                <w:sz w:val="15"/>
                <w:szCs w:val="15"/>
              </w:rPr>
              <w:t xml:space="preserve">Passlängd</w:t>
            </w:r>
          </w:p>
          <w:p>
            <w:pPr>
              <w:spacing w:after="0" w:before="0"/>
            </w:pPr>
            <w:r>
              <w:rPr>
                <w:b/>
                <w:bCs/>
                <w:sz w:val="24"/>
                <w:szCs w:val="24"/>
              </w:rPr>
              <w:t xml:space="preserve">Cirka 30 minuter</w:t>
            </w:r>
          </w:p>
        </w:tc>
        <w:tc>
          <w:tcPr>
            <w:tcW w:type="dxa" w:w="3642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5A635E"/>
                <w:spacing w:val="20"/>
                <w:sz w:val="15"/>
                <w:szCs w:val="15"/>
              </w:rPr>
              <w:t xml:space="preserve">Grupp</w:t>
            </w:r>
          </w:p>
          <w:p>
            <w:pPr>
              <w:spacing w:after="0" w:before="0"/>
            </w:pPr>
            <w:r>
              <w:rPr>
                <w:b/>
                <w:bCs/>
                <w:sz w:val="24"/>
                <w:szCs w:val="24"/>
              </w:rPr>
              <w:t xml:space="preserve">Två till åtta elever</w:t>
            </w:r>
          </w:p>
        </w:tc>
        <w:tc>
          <w:tcPr>
            <w:tcW w:type="dxa" w:w="3642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5A635E"/>
                <w:spacing w:val="20"/>
                <w:sz w:val="15"/>
                <w:szCs w:val="15"/>
              </w:rPr>
              <w:t xml:space="preserve">Frekvens</w:t>
            </w:r>
          </w:p>
          <w:p>
            <w:pPr>
              <w:spacing w:after="0" w:before="0"/>
            </w:pPr>
            <w:r>
              <w:rPr>
                <w:b/>
                <w:bCs/>
                <w:sz w:val="24"/>
                <w:szCs w:val="24"/>
              </w:rPr>
              <w:t xml:space="preserve">Två till tre pass i veckan i sex till åtta veckor</w:t>
            </w:r>
          </w:p>
        </w:tc>
        <w:tc>
          <w:tcPr>
            <w:tcW w:type="dxa" w:w="3644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5A635E"/>
                <w:spacing w:val="20"/>
                <w:sz w:val="15"/>
                <w:szCs w:val="15"/>
              </w:rPr>
              <w:t xml:space="preserve">Innehåll</w:t>
            </w:r>
          </w:p>
          <w:p>
            <w:pPr>
              <w:spacing w:after="0" w:before="0"/>
            </w:pPr>
            <w:r>
              <w:rPr>
                <w:b/>
                <w:bCs/>
                <w:sz w:val="24"/>
                <w:szCs w:val="24"/>
              </w:rPr>
              <w:t xml:space="preserve">En kort ämnestext</w:t>
            </w:r>
          </w:p>
        </w:tc>
      </w:tr>
    </w:tbl>
    <w:p>
      <w:pPr>
        <w:spacing w:after="120" w:before="0"/>
      </w:pPr>
    </w:p>
    <w:tbl>
      <w:tblPr>
        <w:tblW w:type="dxa" w:w="14570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05"/>
        <w:gridCol w:w="360"/>
        <w:gridCol w:w="7105"/>
      </w:tblGrid>
      <w:tr>
        <w:tc>
          <w:tcPr>
            <w:tcW w:type="dxa" w:w="7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Heading3"/>
              <w:keepNext/>
              <w:spacing w:after="60" w:before="6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2F5D50"/>
                <w:spacing w:val="20"/>
                <w:sz w:val="15"/>
                <w:szCs w:val="15"/>
              </w:rPr>
              <w:t xml:space="preserve">Så fungerar insatsen</w:t>
            </w:r>
          </w:p>
          <w:p>
            <w:pPr>
              <w:spacing w:after="120" w:before="0"/>
            </w:pPr>
            <w:r>
              <w:rPr>
                <w:sz w:val="20"/>
                <w:szCs w:val="20"/>
              </w:rPr>
              <w:t xml:space="preserve">Lärarlett läsförståelsearbete med SO- och NO-texter. Eleverna läser en kort ämnestext i avsnitt, stannar för att reda ut det som skaver, fångar kärnan i varje stycke och samtalar sedan om vad författaren vill att de ska förstå.</w:t>
            </w:r>
          </w:p>
          <w:p>
            <w:pPr>
              <w:spacing w:after="120" w:before="0"/>
            </w:pPr>
            <w:r>
              <w:rPr>
                <w:sz w:val="20"/>
                <w:szCs w:val="20"/>
              </w:rPr>
              <w:t xml:space="preserve">Det är ett samtal, inte ett formulär att fylla i. Skillnaden mot vanlig läsning är att läraren leder, modellerar och håller samtalet igång med öppna frågor.</w:t>
            </w:r>
          </w:p>
          <w:tbl>
            <w:tblPr>
              <w:tblW w:type="dxa" w:w="686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6865"/>
            </w:tblGrid>
            <w:tr>
              <w:trPr>
                <w:cantSplit/>
              </w:trPr>
              <w:tc>
                <w:tcPr>
                  <w:tcW w:type="dxa" w:w="6865"/>
                  <w:tcBorders>
                    <w:top w:val="single" w:color="18221D" w:sz="4"/>
                    <w:left w:val="single" w:color="18221D" w:sz="4"/>
                    <w:bottom w:val="single" w:color="18221D" w:sz="4"/>
                    <w:right w:val="single" w:color="18221D" w:sz="4"/>
                  </w:tcBorders>
                  <w:shd w:fill="18221D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caps/>
                      <w:color w:val="FFFFFF"/>
                      <w:spacing w:val="20"/>
                      <w:sz w:val="16"/>
                      <w:szCs w:val="16"/>
                    </w:rPr>
                    <w:t xml:space="preserve">När samtalet stannar: stödtrappan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865"/>
                  <w:tcBorders>
                    <w:top w:val="single" w:color="18221D" w:sz="8"/>
                    <w:left w:val="single" w:color="18221D" w:sz="8"/>
                    <w:bottom w:val="single" w:color="18221D" w:sz="8"/>
                    <w:right w:val="single" w:color="18221D" w:sz="8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60" w:before="0"/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Fråga alltid först: var skavde det, och vad har ni provat?</w:t>
                  </w:r>
                </w:p>
                <w:p>
                  <w:pPr>
                    <w:spacing w:after="60"/>
                  </w:pPr>
                  <w:r>
                    <w:rPr>
                      <w:sz w:val="20"/>
                      <w:szCs w:val="20"/>
                    </w:rPr>
                    <w:t xml:space="preserve">1 · Peka tillbaka på rubrik, bild eller fetstilt ord.</w:t>
                  </w:r>
                </w:p>
                <w:p>
                  <w:pPr>
                    <w:spacing w:after="60"/>
                  </w:pPr>
                  <w:r>
                    <w:rPr>
                      <w:sz w:val="20"/>
                      <w:szCs w:val="20"/>
                    </w:rPr>
                    <w:t xml:space="preserve">2 · Läs om meningen och leta ledtråd i sammanhanget.</w:t>
                  </w:r>
                </w:p>
                <w:p>
                  <w:pPr>
                    <w:spacing w:after="60"/>
                  </w:pPr>
                  <w:r>
                    <w:rPr>
                      <w:sz w:val="20"/>
                      <w:szCs w:val="20"/>
                    </w:rPr>
                    <w:t xml:space="preserve">3 · Dela upp ordet i delar. 4 · Koppla till något ni vet.</w:t>
                  </w:r>
                </w:p>
                <w:p>
                  <w:pPr>
                    <w:spacing w:after="0"/>
                  </w:pPr>
                  <w:r>
                    <w:rPr>
                      <w:sz w:val="20"/>
                      <w:szCs w:val="20"/>
                    </w:rPr>
                    <w:t xml:space="preserve">5 · Vad handlar stycket om i stort, före detaljen?</w:t>
                  </w:r>
                </w:p>
                <w:p>
                  <w:pPr>
                    <w:spacing w:after="0" w:before="60"/>
                  </w:pPr>
                  <w:r>
                    <w:rPr>
                      <w:color w:val="5A635E"/>
                      <w:sz w:val="19"/>
                      <w:szCs w:val="19"/>
                    </w:rPr>
                    <w:t xml:space="preserve">Ge inte nästa steg förrän de prövat det föregående.</w:t>
                  </w:r>
                </w:p>
              </w:tc>
            </w:tr>
          </w:tbl>
          <w:p>
            <w:pPr>
              <w:spacing w:after="120" w:before="0"/>
            </w:pPr>
          </w:p>
          <w:p>
            <w:pPr>
              <w:pStyle w:val="Heading3"/>
              <w:keepNext/>
              <w:spacing w:after="60" w:before="6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2F5D50"/>
                <w:spacing w:val="20"/>
                <w:sz w:val="15"/>
                <w:szCs w:val="15"/>
              </w:rPr>
              <w:t xml:space="preserve">Arbetsform</w:t>
            </w:r>
          </w:p>
          <w:p>
            <w:pPr>
              <w:spacing w:after="120" w:before="0"/>
            </w:pPr>
            <w:r>
              <w:rPr>
                <w:sz w:val="20"/>
                <w:szCs w:val="20"/>
              </w:rPr>
              <w:t xml:space="preserve">Gemensamt (läraren ramar in och modellerar) → i par (eleverna läser, reder ut och fångar kärnan) → gemensamt igen (samtala om vad författaren vill säga)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7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Heading3"/>
              <w:keepNext/>
              <w:spacing w:after="60" w:before="6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2F5D50"/>
                <w:spacing w:val="20"/>
                <w:sz w:val="15"/>
                <w:szCs w:val="15"/>
              </w:rPr>
              <w:t xml:space="preserve">De fyra stegen · CSR</w:t>
            </w:r>
          </w:p>
          <w:tbl>
            <w:tblPr>
              <w:tblW w:type="dxa" w:w="686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059"/>
              <w:gridCol w:w="4806"/>
            </w:tblGrid>
            <w:tr>
              <w:trPr>
                <w:cantSplit/>
                <w:tblHeader/>
              </w:trPr>
              <w:tc>
                <w:tcPr>
                  <w:tcW w:type="dxa" w:w="2059"/>
                  <w:tcBorders>
                    <w:top w:val="single" w:color="18221D" w:sz="4"/>
                    <w:left w:val="single" w:color="18221D" w:sz="4"/>
                    <w:bottom w:val="single" w:color="18221D" w:sz="4"/>
                    <w:right w:val="single" w:color="18221D" w:sz="4"/>
                  </w:tcBorders>
                  <w:shd w:fill="18221D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FFFFFF"/>
                      <w:sz w:val="20"/>
                      <w:szCs w:val="20"/>
                    </w:rPr>
                    <w:t xml:space="preserve">Steg</w:t>
                  </w:r>
                </w:p>
              </w:tc>
              <w:tc>
                <w:tcPr>
                  <w:tcW w:type="dxa" w:w="4806"/>
                  <w:tcBorders>
                    <w:top w:val="single" w:color="18221D" w:sz="4"/>
                    <w:left w:val="single" w:color="18221D" w:sz="4"/>
                    <w:bottom w:val="single" w:color="18221D" w:sz="4"/>
                    <w:right w:val="single" w:color="18221D" w:sz="4"/>
                  </w:tcBorders>
                  <w:shd w:fill="18221D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FFFFFF"/>
                      <w:sz w:val="20"/>
                      <w:szCs w:val="20"/>
                    </w:rPr>
                    <w:t xml:space="preserve">Exempelfraser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59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b/>
                      <w:bCs/>
                      <w:i w:val="false"/>
                      <w:iCs w:val="false"/>
                      <w:color w:val="2F5D50"/>
                      <w:sz w:val="20"/>
                      <w:szCs w:val="20"/>
                    </w:rPr>
                    <w:t xml:space="preserve">1 · Förbered</w:t>
                  </w:r>
                </w:p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i/>
                      <w:iCs/>
                      <w:color w:val="5A635E"/>
                      <w:sz w:val="20"/>
                      <w:szCs w:val="20"/>
                    </w:rPr>
                    <w:t xml:space="preserve">Ögna texten, aktivera förkunskap, förutspå.</w:t>
                  </w:r>
                </w:p>
              </w:tc>
              <w:tc>
                <w:tcPr>
                  <w:tcW w:type="dxa" w:w="4806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sz w:val="20"/>
                      <w:szCs w:val="20"/>
                    </w:rPr>
                    <w:t xml:space="preserve">”Vad ser vi på rubriken och bilderna?”</w:t>
                  </w:r>
                </w:p>
                <w:p>
                  <w:pPr>
                    <w:spacing w:after="0" w:before="0"/>
                  </w:pPr>
                  <w:r>
                    <w:rPr>
                      <w:sz w:val="20"/>
                      <w:szCs w:val="20"/>
                    </w:rPr>
                    <w:t xml:space="preserve">”Vad vet vi redan?” · ”Vilka ord behöver vi reda ut först?”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59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F3F6F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b/>
                      <w:bCs/>
                      <w:i w:val="false"/>
                      <w:iCs w:val="false"/>
                      <w:color w:val="2F5D50"/>
                      <w:sz w:val="20"/>
                      <w:szCs w:val="20"/>
                    </w:rPr>
                    <w:t xml:space="preserve">2 · Red ut</w:t>
                  </w:r>
                </w:p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i/>
                      <w:iCs/>
                      <w:color w:val="5A635E"/>
                      <w:sz w:val="20"/>
                      <w:szCs w:val="20"/>
                    </w:rPr>
                    <w:t xml:space="preserve">Eleverna läser och märker vad som skaver.</w:t>
                  </w:r>
                </w:p>
              </w:tc>
              <w:tc>
                <w:tcPr>
                  <w:tcW w:type="dxa" w:w="4806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F3F6F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sz w:val="20"/>
                      <w:szCs w:val="20"/>
                    </w:rPr>
                    <w:t xml:space="preserve">”Var skavde det?” · ”Finns det en ledtråd?”</w:t>
                  </w:r>
                </w:p>
                <w:p>
                  <w:pPr>
                    <w:spacing w:after="0" w:before="0"/>
                  </w:pPr>
                  <w:r>
                    <w:rPr>
                      <w:sz w:val="20"/>
                      <w:szCs w:val="20"/>
                    </w:rPr>
                    <w:t xml:space="preserve">”Kan vi dela upp ordet i delar?”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59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b/>
                      <w:bCs/>
                      <w:i w:val="false"/>
                      <w:iCs w:val="false"/>
                      <w:color w:val="2F5D50"/>
                      <w:sz w:val="20"/>
                      <w:szCs w:val="20"/>
                    </w:rPr>
                    <w:t xml:space="preserve">3 · Fånga kärnan</w:t>
                  </w:r>
                </w:p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i/>
                      <w:iCs/>
                      <w:color w:val="5A635E"/>
                      <w:sz w:val="20"/>
                      <w:szCs w:val="20"/>
                    </w:rPr>
                    <w:t xml:space="preserve">Det viktigaste i stycket med få ord.</w:t>
                  </w:r>
                </w:p>
              </w:tc>
              <w:tc>
                <w:tcPr>
                  <w:tcW w:type="dxa" w:w="4806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sz w:val="20"/>
                      <w:szCs w:val="20"/>
                    </w:rPr>
                    <w:t xml:space="preserve">”Vad var det viktigaste?” · ”Säg det med tio ord.”</w:t>
                  </w:r>
                </w:p>
                <w:p>
                  <w:pPr>
                    <w:spacing w:after="0" w:before="0"/>
                  </w:pPr>
                  <w:r>
                    <w:rPr>
                      <w:sz w:val="20"/>
                      <w:szCs w:val="20"/>
                    </w:rPr>
                    <w:t xml:space="preserve">”Vad kan vi stryka och ändå förstå?”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59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F3F6F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b/>
                      <w:bCs/>
                      <w:i w:val="false"/>
                      <w:iCs w:val="false"/>
                      <w:color w:val="2F5D50"/>
                      <w:sz w:val="20"/>
                      <w:szCs w:val="20"/>
                    </w:rPr>
                    <w:t xml:space="preserve">4 · Samtala</w:t>
                  </w:r>
                </w:p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i/>
                      <w:iCs/>
                      <w:color w:val="5A635E"/>
                      <w:sz w:val="20"/>
                      <w:szCs w:val="20"/>
                    </w:rPr>
                    <w:t xml:space="preserve">Öppna, författarinriktade frågor efter hela texten.</w:t>
                  </w:r>
                </w:p>
              </w:tc>
              <w:tc>
                <w:tcPr>
                  <w:tcW w:type="dxa" w:w="4806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F3F6F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20" w:before="0"/>
                  </w:pPr>
                  <w:r>
                    <w:rPr>
                      <w:sz w:val="20"/>
                      <w:szCs w:val="20"/>
                    </w:rPr>
                    <w:t xml:space="preserve">”Vad vill författaren att vi förstår?”</w:t>
                  </w:r>
                </w:p>
                <w:p>
                  <w:pPr>
                    <w:spacing w:after="0" w:before="0"/>
                  </w:pPr>
                  <w:r>
                    <w:rPr>
                      <w:sz w:val="20"/>
                      <w:szCs w:val="20"/>
                    </w:rPr>
                    <w:t xml:space="preserve">”Varför berättar författaren det här just nu?”</w:t>
                  </w:r>
                </w:p>
              </w:tc>
            </w:tr>
          </w:tbl>
          <w:p>
            <w:pPr>
              <w:spacing w:after="160" w:before="0"/>
            </w:pPr>
          </w:p>
          <w:tbl>
            <w:tblPr>
              <w:tblW w:type="dxa" w:w="686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6865"/>
            </w:tblGrid>
            <w:tr>
              <w:trPr>
                <w:cantSplit/>
              </w:trPr>
              <w:tc>
                <w:tcPr>
                  <w:tcW w:type="dxa" w:w="6865"/>
                  <w:tcBorders>
                    <w:top w:val="single" w:color="FBF3E4" w:sz="4"/>
                    <w:left w:val="single" w:color="8A5A1E" w:sz="24"/>
                    <w:bottom w:val="single" w:color="FBF3E4" w:sz="4"/>
                    <w:right w:val="single" w:color="FBF3E4" w:sz="4"/>
                  </w:tcBorders>
                  <w:shd w:fill="FBF3E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sz w:val="20"/>
                      <w:szCs w:val="20"/>
                    </w:rPr>
                    <w:t xml:space="preserve">Det är författarens jobb att skriva begripligt, inte elevens fel att texten är svår.</w:t>
                  </w:r>
                </w:p>
              </w:tc>
            </w:tr>
          </w:tbl>
          <w:p>
            <w:pPr>
              <w:spacing w:after="120" w:before="0"/>
            </w:pPr>
          </w:p>
        </w:tc>
      </w:tr>
    </w:tbl>
    <w:p>
      <w:pPr>
        <w:sectPr>
          <w:headerReference w:type="default" r:id="rId7"/>
          <w:footerReference w:type="default" r:id="rId8"/>
          <w:pgSz w:w="16838" w:h="11906" w:orient="landscape"/>
          <w:pgMar w:top="1134" w:right="1134" w:bottom="1134" w:left="1134" w:header="567" w:footer="567" w:gutter="0"/>
          <w:pgNumType/>
          <w:docGrid w:linePitch="360"/>
        </w:sectPr>
      </w:pP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570"/>
      </w:tblGrid>
      <w:tr>
        <w:trPr>
          <w:cantSplit/>
        </w:trPr>
        <w:tc>
          <w:tcPr>
            <w:tcW w:type="dxa" w:w="14570"/>
            <w:tcBorders>
              <w:top w:val="single" w:color="2F5D50" w:sz="4"/>
              <w:left w:val="single" w:color="2F5D50" w:sz="4"/>
              <w:bottom w:val="single" w:color="2F5D50" w:sz="4"/>
              <w:right w:val="single" w:color="2F5D50" w:sz="4"/>
            </w:tcBorders>
            <w:shd w:fill="2F5D5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Heading2"/>
              <w:tabs>
                <w:tab w:val="right" w:pos="14330"/>
              </w:tabs>
              <w:spacing w:after="0" w:before="0"/>
            </w:pPr>
            <w:r>
              <w:rPr>
                <w:rFonts w:ascii="Consolas" w:cs="Consolas" w:eastAsia="Consolas" w:hAnsi="Consolas"/>
                <w:b w:val="false"/>
                <w:bCs w:val="false"/>
                <w:color w:val="DDE6E1"/>
                <w:spacing w:val="20"/>
                <w:sz w:val="15"/>
                <w:szCs w:val="15"/>
              </w:rPr>
              <w:t xml:space="preserve">LATHUND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Vi kör ett pass: vattnets kretslopp</w:t>
            </w:r>
            <w:r>
              <w:tab/>
            </w: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DDE6E1"/>
                <w:spacing w:val="20"/>
                <w:sz w:val="15"/>
                <w:szCs w:val="15"/>
              </w:rPr>
              <w:t xml:space="preserve">Ett pass · 2/4</w:t>
            </w:r>
          </w:p>
        </w:tc>
      </w:tr>
    </w:tbl>
    <w:p>
      <w:pPr>
        <w:spacing w:after="120" w:before="0"/>
      </w:pPr>
    </w:p>
    <w:tbl>
      <w:tblPr>
        <w:tblW w:type="dxa" w:w="14570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05"/>
        <w:gridCol w:w="360"/>
        <w:gridCol w:w="7105"/>
      </w:tblGrid>
      <w:tr>
        <w:tc>
          <w:tcPr>
            <w:tcW w:type="dxa" w:w="7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686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6865"/>
            </w:tblGrid>
            <w:tr>
              <w:trPr>
                <w:cantSplit/>
              </w:trPr>
              <w:tc>
                <w:tcPr>
                  <w:tcW w:type="dxa" w:w="6865"/>
                  <w:tcBorders>
                    <w:top w:val="single" w:color="18221D" w:sz="4"/>
                    <w:left w:val="single" w:color="18221D" w:sz="4"/>
                    <w:bottom w:val="single" w:color="18221D" w:sz="4"/>
                    <w:right w:val="single" w:color="18221D" w:sz="4"/>
                  </w:tcBorders>
                  <w:shd w:fill="18221D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caps/>
                      <w:color w:val="FFFFFF"/>
                      <w:spacing w:val="20"/>
                      <w:sz w:val="16"/>
                      <w:szCs w:val="16"/>
                    </w:rPr>
                    <w:t xml:space="preserve">Texten · cirka 100 ord, NO åk 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865"/>
                  <w:tcBorders>
                    <w:top w:val="single" w:color="18221D" w:sz="8"/>
                    <w:left w:val="single" w:color="18221D" w:sz="8"/>
                    <w:bottom w:val="single" w:color="18221D" w:sz="8"/>
                    <w:right w:val="single" w:color="18221D" w:sz="8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40" w:before="0"/>
                  </w:pPr>
                  <w:r>
                    <w:rPr>
                      <w:b/>
                      <w:bCs/>
                      <w:sz w:val="21"/>
                      <w:szCs w:val="21"/>
                    </w:rPr>
                    <w:t xml:space="preserve">Vattnet rör sig i naturen</w:t>
                  </w:r>
                </w:p>
                <w:p>
                  <w:pPr>
                    <w:spacing w:after="40" w:before="0"/>
                  </w:pPr>
                  <w:r>
                    <w:rPr>
                      <w:sz w:val="18"/>
                      <w:szCs w:val="18"/>
                    </w:rPr>
                    <w:t xml:space="preserve">Solen värmer vattnet i havet, i sjöar och i marken. När vattnet blir varmt avdunstar det. Då blir vattnet vattenånga och stiger uppåt i luften.</w:t>
                  </w:r>
                </w:p>
                <w:p>
                  <w:pPr>
                    <w:spacing w:after="40" w:before="0"/>
                  </w:pPr>
                  <w:r>
                    <w:rPr>
                      <w:sz w:val="18"/>
                      <w:szCs w:val="18"/>
                    </w:rPr>
                    <w:t xml:space="preserve">Högt upp är luften kallare. Vattenångan kyls ner och blir små droppar. Många droppar tillsammans blir ett moln.</w:t>
                  </w:r>
                </w:p>
                <w:p>
                  <w:pPr>
                    <w:spacing w:after="40" w:before="0"/>
                  </w:pPr>
                  <w:r>
                    <w:rPr>
                      <w:sz w:val="18"/>
                      <w:szCs w:val="18"/>
                    </w:rPr>
                    <w:t xml:space="preserve">När dropparna i molnet blir tillräckligt tunga faller de ner som regn eller snö. Vattnet hamnar på marken igen.</w:t>
                  </w:r>
                </w:p>
                <w:p>
                  <w:pPr>
                    <w:spacing w:after="0" w:before="0"/>
                  </w:pPr>
                  <w:r>
                    <w:rPr>
                      <w:sz w:val="18"/>
                      <w:szCs w:val="18"/>
                    </w:rPr>
                    <w:t xml:space="preserve">En del av vattnet rinner ner i marken och en del rinner tillbaka till sjöar och hav. Sedan börjar allt om från början. Därför säger vi att vattnet går runt i ett kretslopp.</w:t>
                  </w:r>
                </w:p>
              </w:tc>
            </w:tr>
          </w:tbl>
          <w:p>
            <w:pPr>
              <w:spacing w:after="120" w:before="0"/>
            </w:pPr>
          </w:p>
          <w:tbl>
            <w:tblPr>
              <w:tblW w:type="dxa" w:w="686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6865"/>
            </w:tblGrid>
            <w:tr>
              <w:trPr>
                <w:cantSplit/>
              </w:trPr>
              <w:tc>
                <w:tcPr>
                  <w:tcW w:type="dxa" w:w="6865"/>
                  <w:tcBorders>
                    <w:top w:val="single" w:color="FBF3E4" w:sz="4"/>
                    <w:left w:val="single" w:color="8A5A1E" w:sz="24"/>
                    <w:bottom w:val="single" w:color="FBF3E4" w:sz="4"/>
                    <w:right w:val="single" w:color="FBF3E4" w:sz="4"/>
                  </w:tcBorders>
                  <w:shd w:fill="FBF3E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pStyle w:val="Heading3"/>
                    <w:keepNext/>
                    <w:spacing w:after="60" w:before="0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aps/>
                      <w:color w:val="8A5A1E"/>
                      <w:spacing w:val="20"/>
                      <w:sz w:val="15"/>
                      <w:szCs w:val="15"/>
                    </w:rPr>
                    <w:t xml:space="preserve">Det jag förberett</w:t>
                  </w:r>
                </w:p>
                <w:p>
                  <w:pPr>
                    <w:spacing w:after="40" w:before="0"/>
                  </w:pPr>
                  <w:r>
                    <w:rPr>
                      <w:sz w:val="18"/>
                      <w:szCs w:val="18"/>
                    </w:rPr>
                    <w:t xml:space="preserve">Läst texten själv. Nyckelbegrepp att reda ut: avdunstar, vattenånga, kretslopp.</w:t>
                  </w:r>
                </w:p>
                <w:p>
                  <w:pPr>
                    <w:spacing w:after="0" w:before="0"/>
                  </w:pPr>
                  <w:r>
                    <w:rPr>
                      <w:sz w:val="18"/>
                      <w:szCs w:val="18"/>
                    </w:rPr>
                    <w:t xml:space="preserve">Strukturen är orsak och verkan, så vi ritar en orsak-verkan-kedja. Vi stannar efter varje stycke.</w:t>
                  </w:r>
                </w:p>
              </w:tc>
            </w:tr>
          </w:tbl>
          <w:p>
            <w:pPr>
              <w:spacing w:after="120" w:before="0"/>
            </w:pPr>
          </w:p>
          <w:tbl>
            <w:tblPr>
              <w:tblW w:type="dxa" w:w="686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6865"/>
            </w:tblGrid>
            <w:tr>
              <w:trPr>
                <w:cantSplit/>
              </w:trPr>
              <w:tc>
                <w:tcPr>
                  <w:tcW w:type="dxa" w:w="6865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DEDDD7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pStyle w:val="Heading3"/>
                    <w:keepNext/>
                    <w:spacing w:after="60" w:before="0"/>
                  </w:pPr>
                  <w:r>
                    <w:rPr>
                      <w:rFonts w:ascii="Consolas" w:cs="Consolas" w:eastAsia="Consolas" w:hAnsi="Consolas"/>
                      <w:b w:val="false"/>
                      <w:bCs w:val="false"/>
                      <w:caps/>
                      <w:color w:val="5A635E"/>
                      <w:spacing w:val="20"/>
                      <w:sz w:val="15"/>
                      <w:szCs w:val="15"/>
                    </w:rPr>
                    <w:t xml:space="preserve">Klar tidigt</w:t>
                  </w:r>
                </w:p>
                <w:p>
                  <w:pPr>
                    <w:spacing w:after="0" w:before="0"/>
                  </w:pPr>
                  <w:r>
                    <w:rPr>
                      <w:sz w:val="18"/>
                      <w:szCs w:val="18"/>
                    </w:rPr>
                    <w:t xml:space="preserve">Rita en grafisk modell över texten, jämför med något ni redan vet eller skriv en egen fråga till författaren.</w:t>
                  </w:r>
                </w:p>
              </w:tc>
            </w:tr>
          </w:tbl>
          <w:p>
            <w:pPr>
              <w:spacing w:after="120" w:before="0"/>
            </w:pP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7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Heading3"/>
              <w:keepNext/>
              <w:spacing w:after="60" w:before="6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2F5D50"/>
                <w:spacing w:val="20"/>
                <w:sz w:val="15"/>
                <w:szCs w:val="15"/>
              </w:rPr>
              <w:t xml:space="preserve">30 minuter, steg för steg</w:t>
            </w:r>
          </w:p>
          <w:tbl>
            <w:tblPr>
              <w:tblW w:type="dxa" w:w="686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300"/>
              <w:gridCol w:w="5565"/>
            </w:tblGrid>
            <w:tr>
              <w:trPr>
                <w:cantSplit/>
                <w:tblHeader/>
              </w:trPr>
              <w:tc>
                <w:tcPr>
                  <w:tcW w:type="dxa" w:w="1300"/>
                  <w:tcBorders>
                    <w:top w:val="single" w:color="18221D" w:sz="4"/>
                    <w:left w:val="single" w:color="18221D" w:sz="4"/>
                    <w:bottom w:val="single" w:color="18221D" w:sz="4"/>
                    <w:right w:val="single" w:color="18221D" w:sz="4"/>
                  </w:tcBorders>
                  <w:shd w:fill="18221D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caps/>
                      <w:color w:val="FFFFFF"/>
                      <w:spacing w:val="20"/>
                      <w:sz w:val="16"/>
                      <w:szCs w:val="16"/>
                    </w:rPr>
                    <w:t xml:space="preserve">Tid</w:t>
                  </w:r>
                </w:p>
              </w:tc>
              <w:tc>
                <w:tcPr>
                  <w:tcW w:type="dxa" w:w="5565"/>
                  <w:tcBorders>
                    <w:top w:val="single" w:color="18221D" w:sz="4"/>
                    <w:left w:val="single" w:color="18221D" w:sz="4"/>
                    <w:bottom w:val="single" w:color="18221D" w:sz="4"/>
                    <w:right w:val="single" w:color="18221D" w:sz="4"/>
                  </w:tcBorders>
                  <w:shd w:fill="18221D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caps/>
                      <w:color w:val="FFFFFF"/>
                      <w:spacing w:val="20"/>
                      <w:sz w:val="16"/>
                      <w:szCs w:val="16"/>
                    </w:rPr>
                    <w:t xml:space="preserve">Vad händer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0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5A635E"/>
                      <w:sz w:val="18"/>
                      <w:szCs w:val="18"/>
                    </w:rPr>
                    <w:t xml:space="preserve">Före</w:t>
                  </w:r>
                </w:p>
              </w:tc>
              <w:tc>
                <w:tcPr>
                  <w:tcW w:type="dxa" w:w="5565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10" w:before="0"/>
                  </w:pPr>
                  <w:r>
                    <w:rPr>
                      <w:b/>
                      <w:bCs/>
                      <w:sz w:val="19"/>
                      <w:szCs w:val="19"/>
                    </w:rPr>
                    <w:t xml:space="preserve">Förberedelse</w:t>
                  </w:r>
                </w:p>
                <w:p>
                  <w:pPr>
                    <w:spacing w:after="0" w:before="0"/>
                  </w:pPr>
                  <w:r>
                    <w:rPr>
                      <w:sz w:val="18"/>
                      <w:szCs w:val="18"/>
                    </w:rPr>
                    <w:t xml:space="preserve">Välj en kort text. Läs den själv. Markera nyckelbegrepp och bestäm var ni stannar.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0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F3F6F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5A635E"/>
                      <w:sz w:val="18"/>
                      <w:szCs w:val="18"/>
                    </w:rPr>
                    <w:t xml:space="preserve">0–5</w:t>
                  </w:r>
                </w:p>
              </w:tc>
              <w:tc>
                <w:tcPr>
                  <w:tcW w:type="dxa" w:w="5565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F3F6F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10" w:before="0"/>
                  </w:pPr>
                  <w:r>
                    <w:rPr>
                      <w:b/>
                      <w:bCs/>
                      <w:sz w:val="19"/>
                      <w:szCs w:val="19"/>
                    </w:rPr>
                    <w:t xml:space="preserve">1 · Förbered</w:t>
                  </w:r>
                </w:p>
                <w:p>
                  <w:pPr>
                    <w:spacing w:after="0" w:before="0"/>
                  </w:pPr>
                  <w:r>
                    <w:rPr>
                      <w:sz w:val="18"/>
                      <w:szCs w:val="18"/>
                    </w:rPr>
                    <w:t xml:space="preserve">Ögna rubrik, bilder och fetstil. Aktivera förkunskap. Förutspå. Red ut två till tre nyckelbegrepp.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0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5A635E"/>
                      <w:sz w:val="18"/>
                      <w:szCs w:val="18"/>
                    </w:rPr>
                    <w:t xml:space="preserve">5–8</w:t>
                  </w:r>
                </w:p>
              </w:tc>
              <w:tc>
                <w:tcPr>
                  <w:tcW w:type="dxa" w:w="5565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10" w:before="0"/>
                  </w:pPr>
                  <w:r>
                    <w:rPr>
                      <w:b/>
                      <w:bCs/>
                      <w:sz w:val="19"/>
                      <w:szCs w:val="19"/>
                    </w:rPr>
                    <w:t xml:space="preserve">2 · Modellera</w:t>
                  </w:r>
                </w:p>
                <w:p>
                  <w:pPr>
                    <w:spacing w:after="10" w:before="0"/>
                  </w:pPr>
                  <w:r>
                    <w:rPr>
                      <w:sz w:val="18"/>
                      <w:szCs w:val="18"/>
                    </w:rPr>
                    <w:t xml:space="preserve">Läraren läser första stycket högt och tänker högt.</w:t>
                  </w:r>
                </w:p>
                <w:p>
                  <w:pPr>
                    <w:spacing w:after="0" w:before="0"/>
                  </w:pPr>
                  <w:r>
                    <w:rPr>
                      <w:i/>
                      <w:iCs/>
                      <w:color w:val="8A5A1E"/>
                      <w:sz w:val="18"/>
                      <w:szCs w:val="18"/>
                    </w:rPr>
                    <w:t xml:space="preserve">”Här står att solen värmer vattnet. Jag undrar vad som händer sen.”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0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F3F6F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5A635E"/>
                      <w:sz w:val="18"/>
                      <w:szCs w:val="18"/>
                    </w:rPr>
                    <w:t xml:space="preserve">8–22</w:t>
                  </w:r>
                </w:p>
              </w:tc>
              <w:tc>
                <w:tcPr>
                  <w:tcW w:type="dxa" w:w="5565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F3F6F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10" w:before="0"/>
                  </w:pPr>
                  <w:r>
                    <w:rPr>
                      <w:b/>
                      <w:bCs/>
                      <w:sz w:val="19"/>
                      <w:szCs w:val="19"/>
                    </w:rPr>
                    <w:t xml:space="preserve">3 · Läs och fånga</w:t>
                  </w:r>
                </w:p>
                <w:p>
                  <w:pPr>
                    <w:spacing w:after="10" w:before="0"/>
                  </w:pPr>
                  <w:r>
                    <w:rPr>
                      <w:sz w:val="18"/>
                      <w:szCs w:val="18"/>
                    </w:rPr>
                    <w:t xml:space="preserve">Eleverna läser nästa stycke i par, reder ut det som skaver och fångar kärnan. Upprepa per stycke.</w:t>
                  </w:r>
                </w:p>
                <w:p>
                  <w:pPr>
                    <w:spacing w:after="0" w:before="0"/>
                  </w:pPr>
                  <w:r>
                    <w:rPr>
                      <w:i/>
                      <w:iCs/>
                      <w:color w:val="8A5A1E"/>
                      <w:sz w:val="18"/>
                      <w:szCs w:val="18"/>
                    </w:rPr>
                    <w:t xml:space="preserve">”Var skavde det?” · ”Säg det med färre ord.”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0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5A635E"/>
                      <w:sz w:val="18"/>
                      <w:szCs w:val="18"/>
                    </w:rPr>
                    <w:t xml:space="preserve">22–28</w:t>
                  </w:r>
                </w:p>
              </w:tc>
              <w:tc>
                <w:tcPr>
                  <w:tcW w:type="dxa" w:w="5565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10" w:before="0"/>
                  </w:pPr>
                  <w:r>
                    <w:rPr>
                      <w:b/>
                      <w:bCs/>
                      <w:sz w:val="19"/>
                      <w:szCs w:val="19"/>
                    </w:rPr>
                    <w:t xml:space="preserve">4 · Samtala</w:t>
                  </w:r>
                </w:p>
                <w:p>
                  <w:pPr>
                    <w:spacing w:after="0" w:before="0"/>
                  </w:pPr>
                  <w:r>
                    <w:rPr>
                      <w:sz w:val="18"/>
                      <w:szCs w:val="18"/>
                    </w:rPr>
                    <w:t xml:space="preserve">Öppna frågor om vad författaren vill säga. Eleverna ställer egna frågor och kopplar till ämnet.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300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F3F6F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b/>
                      <w:bCs/>
                      <w:color w:val="5A635E"/>
                      <w:sz w:val="18"/>
                      <w:szCs w:val="18"/>
                    </w:rPr>
                    <w:t xml:space="preserve">28–30</w:t>
                  </w:r>
                </w:p>
              </w:tc>
              <w:tc>
                <w:tcPr>
                  <w:tcW w:type="dxa" w:w="5565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F3F6F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10" w:before="0"/>
                  </w:pPr>
                  <w:r>
                    <w:rPr>
                      <w:b/>
                      <w:bCs/>
                      <w:sz w:val="19"/>
                      <w:szCs w:val="19"/>
                    </w:rPr>
                    <w:t xml:space="preserve">Avsluta</w:t>
                  </w:r>
                </w:p>
                <w:p>
                  <w:pPr>
                    <w:spacing w:after="0" w:before="0"/>
                  </w:pPr>
                  <w:r>
                    <w:rPr>
                      <w:sz w:val="18"/>
                      <w:szCs w:val="18"/>
                    </w:rPr>
                    <w:t xml:space="preserve">Var och en säger en sak de tar med sig. Gör den korta noteringen.</w:t>
                  </w:r>
                </w:p>
              </w:tc>
            </w:tr>
          </w:tbl>
          <w:p/>
        </w:tc>
      </w:tr>
    </w:tbl>
    <w:p>
      <w:pPr>
        <w:sectPr>
          <w:headerReference w:type="default" r:id="rId9"/>
          <w:footerReference w:type="default" r:id="rId10"/>
          <w:pgSz w:w="16838" w:h="11906" w:orient="landscape"/>
          <w:pgMar w:top="1134" w:right="1134" w:bottom="1134" w:left="1134" w:header="567" w:footer="567" w:gutter="0"/>
          <w:pgNumType/>
          <w:docGrid w:linePitch="360"/>
        </w:sectPr>
      </w:pP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570"/>
      </w:tblGrid>
      <w:tr>
        <w:trPr>
          <w:cantSplit/>
        </w:trPr>
        <w:tc>
          <w:tcPr>
            <w:tcW w:type="dxa" w:w="14570"/>
            <w:tcBorders>
              <w:top w:val="single" w:color="2F5D50" w:sz="4"/>
              <w:left w:val="single" w:color="2F5D50" w:sz="4"/>
              <w:bottom w:val="single" w:color="2F5D50" w:sz="4"/>
              <w:right w:val="single" w:color="2F5D50" w:sz="4"/>
            </w:tcBorders>
            <w:shd w:fill="2F5D5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Heading2"/>
              <w:tabs>
                <w:tab w:val="right" w:pos="14330"/>
              </w:tabs>
              <w:spacing w:after="0" w:before="0"/>
            </w:pPr>
            <w:r>
              <w:rPr>
                <w:rFonts w:ascii="Consolas" w:cs="Consolas" w:eastAsia="Consolas" w:hAnsi="Consolas"/>
                <w:b w:val="false"/>
                <w:bCs w:val="false"/>
                <w:color w:val="DDE6E1"/>
                <w:spacing w:val="20"/>
                <w:sz w:val="15"/>
                <w:szCs w:val="15"/>
              </w:rPr>
              <w:t xml:space="preserve">LATHUND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Snabbmallen och textens struktur</w:t>
            </w:r>
            <w:r>
              <w:tab/>
            </w: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DDE6E1"/>
                <w:spacing w:val="20"/>
                <w:sz w:val="15"/>
                <w:szCs w:val="15"/>
              </w:rPr>
              <w:t xml:space="preserve">Mallen · 3/4</w:t>
            </w:r>
          </w:p>
        </w:tc>
      </w:tr>
    </w:tbl>
    <w:p>
      <w:pPr>
        <w:spacing w:after="120" w:before="0"/>
      </w:pPr>
    </w:p>
    <w:p>
      <w:pPr>
        <w:pStyle w:val="Heading3"/>
        <w:keepNext/>
        <w:spacing w:after="120" w:before="0"/>
      </w:pPr>
      <w:r>
        <w:rPr>
          <w:rFonts w:ascii="Consolas" w:cs="Consolas" w:eastAsia="Consolas" w:hAnsi="Consolas"/>
          <w:b w:val="false"/>
          <w:bCs w:val="false"/>
          <w:caps/>
          <w:color w:val="5A635E"/>
          <w:spacing w:val="20"/>
          <w:sz w:val="15"/>
          <w:szCs w:val="15"/>
        </w:rPr>
        <w:t xml:space="preserve">Fylls i före och efter passet · särskilt de första två veckorna</w:t>
      </w:r>
    </w:p>
    <w:tbl>
      <w:tblPr>
        <w:tblW w:type="dxa" w:w="14570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05"/>
        <w:gridCol w:w="360"/>
        <w:gridCol w:w="7105"/>
      </w:tblGrid>
      <w:tr>
        <w:tc>
          <w:tcPr>
            <w:tcW w:type="dxa" w:w="7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686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746"/>
              <w:gridCol w:w="4119"/>
            </w:tblGrid>
            <w:tr>
              <w:trPr>
                <w:cantSplit/>
              </w:trPr>
              <w:tc>
                <w:tcPr>
                  <w:tcW w:type="dxa" w:w="6865"/>
                  <w:gridSpan w:val="2"/>
                  <w:tcBorders>
                    <w:top w:val="single" w:color="2F5D50" w:sz="4"/>
                    <w:left w:val="single" w:color="2F5D50" w:sz="4"/>
                    <w:bottom w:val="single" w:color="2F5D50" w:sz="4"/>
                    <w:right w:val="single" w:color="2F5D50" w:sz="4"/>
                  </w:tcBorders>
                  <w:shd w:fill="2F5D50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FFFFFF"/>
                      <w:sz w:val="20"/>
                      <w:szCs w:val="20"/>
                    </w:rPr>
                    <w:t xml:space="preserve">SNABBMALL · Faktatextsamtal i grupp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865"/>
                  <w:gridSpan w:val="2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E8EEE9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2F5D50"/>
                      <w:sz w:val="20"/>
                      <w:szCs w:val="20"/>
                    </w:rPr>
                    <w:t xml:space="preserve">Före passet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746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F3F6F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Text</w:t>
                  </w:r>
                </w:p>
              </w:tc>
              <w:tc>
                <w:tcPr>
                  <w:tcW w:type="dxa" w:w="4119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746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F3F6F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Nyckelbegrepp att reda ut</w:t>
                  </w:r>
                </w:p>
              </w:tc>
              <w:tc>
                <w:tcPr>
                  <w:tcW w:type="dxa" w:w="4119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746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F3F6F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Textens struktur</w:t>
                  </w:r>
                </w:p>
              </w:tc>
              <w:tc>
                <w:tcPr>
                  <w:tcW w:type="dxa" w:w="4119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746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F3F6F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Var vi stannar</w:t>
                  </w:r>
                </w:p>
              </w:tc>
              <w:tc>
                <w:tcPr>
                  <w:tcW w:type="dxa" w:w="4119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6865"/>
                  <w:gridSpan w:val="2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E8EEE9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2F5D50"/>
                      <w:sz w:val="20"/>
                      <w:szCs w:val="20"/>
                    </w:rPr>
                    <w:t xml:space="preserve">Efter passet: kort notering</w:t>
                  </w: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746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F3F6F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Kunde eleverna fånga kärnan?</w:t>
                  </w:r>
                </w:p>
              </w:tc>
              <w:tc>
                <w:tcPr>
                  <w:tcW w:type="dxa" w:w="4119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</w:p>
              </w:tc>
            </w:tr>
            <w:tr>
              <w:trPr>
                <w:cantSplit/>
                <w:trHeight w:val="640" w:hRule="atLeast"/>
              </w:trPr>
              <w:tc>
                <w:tcPr>
                  <w:tcW w:type="dxa" w:w="2746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F3F6F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Vad ska repeteras nästa gång?</w:t>
                  </w:r>
                </w:p>
              </w:tc>
              <w:tc>
                <w:tcPr>
                  <w:tcW w:type="dxa" w:w="4119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</w:p>
              </w:tc>
            </w:tr>
          </w:tbl>
          <w:p>
            <w:pPr>
              <w:spacing w:after="160" w:before="0"/>
            </w:pPr>
          </w:p>
          <w:tbl>
            <w:tblPr>
              <w:tblW w:type="dxa" w:w="686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6865"/>
            </w:tblGrid>
            <w:tr>
              <w:trPr>
                <w:cantSplit/>
              </w:trPr>
              <w:tc>
                <w:tcPr>
                  <w:tcW w:type="dxa" w:w="6865"/>
                  <w:tcBorders>
                    <w:top w:val="single" w:color="FBF3E4" w:sz="4"/>
                    <w:left w:val="single" w:color="8A5A1E" w:sz="24"/>
                    <w:bottom w:val="single" w:color="FBF3E4" w:sz="4"/>
                    <w:right w:val="single" w:color="FBF3E4" w:sz="4"/>
                  </w:tcBorders>
                  <w:shd w:fill="FBF3E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sz w:val="20"/>
                      <w:szCs w:val="20"/>
                    </w:rPr>
                    <w:t xml:space="preserve">Håll det enkelt. Det är regelbundenheten, och att komma tillbaka igen nästa dag, som gör skillnad.</w:t>
                  </w:r>
                </w:p>
              </w:tc>
            </w:tr>
          </w:tbl>
          <w:p>
            <w:pPr>
              <w:spacing w:after="120" w:before="0"/>
            </w:pP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7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Heading3"/>
              <w:keepNext/>
              <w:spacing w:after="6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2F5D50"/>
                <w:spacing w:val="20"/>
                <w:sz w:val="15"/>
                <w:szCs w:val="15"/>
              </w:rPr>
              <w:t xml:space="preserve">Faktatextens strukturer · välj grafisk modell</w:t>
            </w:r>
          </w:p>
          <w:tbl>
            <w:tblPr>
              <w:tblW w:type="dxa" w:w="686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059"/>
              <w:gridCol w:w="2403"/>
              <w:gridCol w:w="2403"/>
            </w:tblGrid>
            <w:tr>
              <w:trPr>
                <w:cantSplit/>
                <w:tblHeader/>
              </w:trPr>
              <w:tc>
                <w:tcPr>
                  <w:tcW w:type="dxa" w:w="2059"/>
                  <w:tcBorders>
                    <w:top w:val="single" w:color="18221D" w:sz="4"/>
                    <w:left w:val="single" w:color="18221D" w:sz="4"/>
                    <w:bottom w:val="single" w:color="18221D" w:sz="4"/>
                    <w:right w:val="single" w:color="18221D" w:sz="4"/>
                  </w:tcBorders>
                  <w:shd w:fill="18221D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FFFFFF"/>
                      <w:sz w:val="20"/>
                      <w:szCs w:val="20"/>
                    </w:rPr>
                    <w:t xml:space="preserve">Struktur</w:t>
                  </w:r>
                </w:p>
              </w:tc>
              <w:tc>
                <w:tcPr>
                  <w:tcW w:type="dxa" w:w="2403"/>
                  <w:tcBorders>
                    <w:top w:val="single" w:color="18221D" w:sz="4"/>
                    <w:left w:val="single" w:color="18221D" w:sz="4"/>
                    <w:bottom w:val="single" w:color="18221D" w:sz="4"/>
                    <w:right w:val="single" w:color="18221D" w:sz="4"/>
                  </w:tcBorders>
                  <w:shd w:fill="18221D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FFFFFF"/>
                      <w:sz w:val="20"/>
                      <w:szCs w:val="20"/>
                    </w:rPr>
                    <w:t xml:space="preserve">Känns igen på</w:t>
                  </w:r>
                </w:p>
              </w:tc>
              <w:tc>
                <w:tcPr>
                  <w:tcW w:type="dxa" w:w="2403"/>
                  <w:tcBorders>
                    <w:top w:val="single" w:color="18221D" w:sz="4"/>
                    <w:left w:val="single" w:color="18221D" w:sz="4"/>
                    <w:bottom w:val="single" w:color="18221D" w:sz="4"/>
                    <w:right w:val="single" w:color="18221D" w:sz="4"/>
                  </w:tcBorders>
                  <w:shd w:fill="18221D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FFFFFF"/>
                      <w:sz w:val="20"/>
                      <w:szCs w:val="20"/>
                    </w:rPr>
                    <w:t xml:space="preserve">Grafisk modell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59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i w:val="false"/>
                      <w:iCs w:val="false"/>
                      <w:color w:val="2F5D50"/>
                      <w:sz w:val="20"/>
                      <w:szCs w:val="20"/>
                    </w:rPr>
                    <w:t xml:space="preserve">Beskrivning</w:t>
                  </w:r>
                </w:p>
              </w:tc>
              <w:tc>
                <w:tcPr>
                  <w:tcW w:type="dxa" w:w="2403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sz w:val="20"/>
                      <w:szCs w:val="20"/>
                    </w:rPr>
                    <w:t xml:space="preserve">räknar upp egenskaper, delar och exempel</w:t>
                  </w:r>
                </w:p>
              </w:tc>
              <w:tc>
                <w:tcPr>
                  <w:tcW w:type="dxa" w:w="2403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sz w:val="20"/>
                      <w:szCs w:val="20"/>
                    </w:rPr>
                    <w:t xml:space="preserve">tankekarta eller sexfältare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59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F3F6F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i w:val="false"/>
                      <w:iCs w:val="false"/>
                      <w:color w:val="2F5D50"/>
                      <w:sz w:val="20"/>
                      <w:szCs w:val="20"/>
                    </w:rPr>
                    <w:t xml:space="preserve">Tidsordning</w:t>
                  </w:r>
                </w:p>
              </w:tc>
              <w:tc>
                <w:tcPr>
                  <w:tcW w:type="dxa" w:w="2403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F3F6F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sz w:val="20"/>
                      <w:szCs w:val="20"/>
                    </w:rPr>
                    <w:t xml:space="preserve">först, sedan, därefter, till slut</w:t>
                  </w:r>
                </w:p>
              </w:tc>
              <w:tc>
                <w:tcPr>
                  <w:tcW w:type="dxa" w:w="2403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F3F6F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sz w:val="20"/>
                      <w:szCs w:val="20"/>
                    </w:rPr>
                    <w:t xml:space="preserve">tidslinje eller flödesschema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59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i w:val="false"/>
                      <w:iCs w:val="false"/>
                      <w:color w:val="2F5D50"/>
                      <w:sz w:val="20"/>
                      <w:szCs w:val="20"/>
                    </w:rPr>
                    <w:t xml:space="preserve">Jämförelse</w:t>
                  </w:r>
                </w:p>
              </w:tc>
              <w:tc>
                <w:tcPr>
                  <w:tcW w:type="dxa" w:w="2403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sz w:val="20"/>
                      <w:szCs w:val="20"/>
                    </w:rPr>
                    <w:t xml:space="preserve">likheter och skillnader, å ena sidan</w:t>
                  </w:r>
                </w:p>
              </w:tc>
              <w:tc>
                <w:tcPr>
                  <w:tcW w:type="dxa" w:w="2403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sz w:val="20"/>
                      <w:szCs w:val="20"/>
                    </w:rPr>
                    <w:t xml:space="preserve">venndiagram eller jämförelsetabell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59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F3F6F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i w:val="false"/>
                      <w:iCs w:val="false"/>
                      <w:color w:val="2F5D50"/>
                      <w:sz w:val="20"/>
                      <w:szCs w:val="20"/>
                    </w:rPr>
                    <w:t xml:space="preserve">Orsak och verkan</w:t>
                  </w:r>
                </w:p>
              </w:tc>
              <w:tc>
                <w:tcPr>
                  <w:tcW w:type="dxa" w:w="2403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F3F6F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sz w:val="20"/>
                      <w:szCs w:val="20"/>
                    </w:rPr>
                    <w:t xml:space="preserve">därför att, leder till, en följd av</w:t>
                  </w:r>
                </w:p>
              </w:tc>
              <w:tc>
                <w:tcPr>
                  <w:tcW w:type="dxa" w:w="2403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shd w:fill="F3F6F4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sz w:val="20"/>
                      <w:szCs w:val="20"/>
                    </w:rPr>
                    <w:t xml:space="preserve">orsak-verkan-kedja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59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i w:val="false"/>
                      <w:iCs w:val="false"/>
                      <w:color w:val="2F5D50"/>
                      <w:sz w:val="20"/>
                      <w:szCs w:val="20"/>
                    </w:rPr>
                    <w:t xml:space="preserve">Problem och lösning</w:t>
                  </w:r>
                </w:p>
              </w:tc>
              <w:tc>
                <w:tcPr>
                  <w:tcW w:type="dxa" w:w="2403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sz w:val="20"/>
                      <w:szCs w:val="20"/>
                    </w:rPr>
                    <w:t xml:space="preserve">ett problem, en lösning, ett resultat</w:t>
                  </w:r>
                </w:p>
              </w:tc>
              <w:tc>
                <w:tcPr>
                  <w:tcW w:type="dxa" w:w="2403"/>
                  <w:tcBorders>
                    <w:top w:val="single" w:color="DEDDD7" w:sz="4"/>
                    <w:left w:val="single" w:color="DEDDD7" w:sz="4"/>
                    <w:bottom w:val="single" w:color="DEDDD7" w:sz="4"/>
                    <w:right w:val="single" w:color="DEDDD7" w:sz="4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sz w:val="20"/>
                      <w:szCs w:val="20"/>
                    </w:rPr>
                    <w:t xml:space="preserve">problem-lösning-ruta</w:t>
                  </w:r>
                </w:p>
              </w:tc>
            </w:tr>
          </w:tbl>
          <w:p>
            <w:pPr>
              <w:spacing w:after="160" w:before="0"/>
            </w:pPr>
          </w:p>
          <w:p>
            <w:pPr>
              <w:pStyle w:val="Heading3"/>
              <w:keepNext/>
              <w:spacing w:after="6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2F5D50"/>
                <w:spacing w:val="20"/>
                <w:sz w:val="15"/>
                <w:szCs w:val="15"/>
              </w:rPr>
              <w:t xml:space="preserve">Så såg vår modell ut · vattnets kretslopp</w:t>
            </w:r>
          </w:p>
          <w:p>
            <w:pPr>
              <w:spacing w:after="120"/>
            </w:pPr>
            <w:r>
              <w:rPr>
                <w:b/>
                <w:bCs/>
                <w:i/>
                <w:iCs/>
                <w:color w:val="18221D"/>
                <w:sz w:val="21"/>
                <w:szCs w:val="21"/>
              </w:rPr>
              <w:t xml:space="preserve">solen värmer</w:t>
            </w:r>
            <w:r>
              <w:rPr>
                <w:color w:val="5A635E"/>
              </w:rPr>
              <w:t xml:space="preserve">  →  </w:t>
            </w:r>
            <w:r>
              <w:rPr>
                <w:b/>
                <w:bCs/>
                <w:i/>
                <w:iCs/>
                <w:color w:val="18221D"/>
                <w:sz w:val="21"/>
                <w:szCs w:val="21"/>
              </w:rPr>
              <w:t xml:space="preserve">vattnet avdunstar</w:t>
            </w:r>
            <w:r>
              <w:rPr>
                <w:color w:val="5A635E"/>
              </w:rPr>
              <w:t xml:space="preserve">  →  </w:t>
            </w:r>
            <w:r>
              <w:rPr>
                <w:b/>
                <w:bCs/>
                <w:i/>
                <w:iCs/>
                <w:color w:val="18221D"/>
                <w:sz w:val="21"/>
                <w:szCs w:val="21"/>
              </w:rPr>
              <w:t xml:space="preserve">moln</w:t>
            </w:r>
            <w:r>
              <w:rPr>
                <w:color w:val="5A635E"/>
              </w:rPr>
              <w:t xml:space="preserve">  →  </w:t>
            </w:r>
            <w:r>
              <w:rPr>
                <w:b/>
                <w:bCs/>
                <w:i/>
                <w:iCs/>
                <w:color w:val="18221D"/>
                <w:sz w:val="21"/>
                <w:szCs w:val="21"/>
              </w:rPr>
              <w:t xml:space="preserve">regn</w:t>
            </w:r>
            <w:r>
              <w:rPr>
                <w:color w:val="5A635E"/>
              </w:rPr>
              <w:t xml:space="preserve">  →  </w:t>
            </w:r>
            <w:r>
              <w:rPr>
                <w:b/>
                <w:bCs/>
                <w:i/>
                <w:iCs/>
                <w:color w:val="2E7D32"/>
                <w:sz w:val="21"/>
                <w:szCs w:val="21"/>
              </w:rPr>
              <w:t xml:space="preserve">tillbaka till havet</w:t>
            </w:r>
          </w:p>
          <w:p>
            <w:pPr>
              <w:spacing w:after="120" w:before="0"/>
            </w:pPr>
            <w:r>
              <w:rPr>
                <w:i/>
                <w:iCs/>
                <w:color w:val="8A5A1E"/>
                <w:sz w:val="20"/>
                <w:szCs w:val="20"/>
              </w:rPr>
              <w:t xml:space="preserve">”Varför kallar författaren det ett kretslopp?”</w:t>
            </w:r>
          </w:p>
        </w:tc>
      </w:tr>
    </w:tbl>
    <w:p>
      <w:pPr>
        <w:sectPr>
          <w:headerReference w:type="default" r:id="rId11"/>
          <w:footerReference w:type="default" r:id="rId12"/>
          <w:pgSz w:w="16838" w:h="11906" w:orient="landscape"/>
          <w:pgMar w:top="1134" w:right="1134" w:bottom="1134" w:left="1134" w:header="567" w:footer="567" w:gutter="0"/>
          <w:pgNumType/>
          <w:docGrid w:linePitch="360"/>
        </w:sectPr>
      </w:pP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570"/>
      </w:tblGrid>
      <w:tr>
        <w:trPr>
          <w:cantSplit/>
        </w:trPr>
        <w:tc>
          <w:tcPr>
            <w:tcW w:type="dxa" w:w="14570"/>
            <w:tcBorders>
              <w:top w:val="single" w:color="2F5D50" w:sz="4"/>
              <w:left w:val="single" w:color="2F5D50" w:sz="4"/>
              <w:bottom w:val="single" w:color="2F5D50" w:sz="4"/>
              <w:right w:val="single" w:color="2F5D50" w:sz="4"/>
            </w:tcBorders>
            <w:shd w:fill="2F5D5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pStyle w:val="Heading2"/>
              <w:tabs>
                <w:tab w:val="right" w:pos="14330"/>
              </w:tabs>
              <w:spacing w:after="0" w:before="0"/>
            </w:pPr>
            <w:r>
              <w:rPr>
                <w:rFonts w:ascii="Consolas" w:cs="Consolas" w:eastAsia="Consolas" w:hAnsi="Consolas"/>
                <w:b w:val="false"/>
                <w:bCs w:val="false"/>
                <w:color w:val="DDE6E1"/>
                <w:spacing w:val="20"/>
                <w:sz w:val="15"/>
                <w:szCs w:val="15"/>
              </w:rPr>
              <w:t xml:space="preserve">LATHUND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8"/>
                <w:szCs w:val="28"/>
              </w:rPr>
              <w:t xml:space="preserve">Vad du behöver för ett faktatextsamtal</w:t>
            </w:r>
            <w:r>
              <w:tab/>
            </w: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DDE6E1"/>
                <w:spacing w:val="20"/>
                <w:sz w:val="15"/>
                <w:szCs w:val="15"/>
              </w:rPr>
              <w:t xml:space="preserve">Material · 4/4</w:t>
            </w:r>
          </w:p>
        </w:tc>
      </w:tr>
    </w:tbl>
    <w:p>
      <w:pPr>
        <w:spacing w:after="120" w:before="0"/>
      </w:pP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56"/>
        <w:gridCol w:w="4856"/>
        <w:gridCol w:w="4858"/>
      </w:tblGrid>
      <w:tr>
        <w:trPr>
          <w:cantSplit/>
        </w:trPr>
        <w:tc>
          <w:tcPr>
            <w:tcW w:type="dxa" w:w="4856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5A635E"/>
                <w:spacing w:val="20"/>
                <w:sz w:val="15"/>
                <w:szCs w:val="15"/>
              </w:rPr>
              <w:t xml:space="preserve">Textkrav 1</w:t>
            </w:r>
          </w:p>
          <w:p>
            <w:pPr>
              <w:spacing w:after="20" w:before="0"/>
            </w:pPr>
            <w:r>
              <w:rPr>
                <w:b/>
                <w:bCs/>
                <w:sz w:val="22"/>
                <w:szCs w:val="22"/>
              </w:rPr>
              <w:t xml:space="preserve">Ämnesinnehåll</w:t>
            </w:r>
          </w:p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Tydligt innehåll, inte för spretigt</w:t>
            </w:r>
          </w:p>
        </w:tc>
        <w:tc>
          <w:tcPr>
            <w:tcW w:type="dxa" w:w="4856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5A635E"/>
                <w:spacing w:val="20"/>
                <w:sz w:val="15"/>
                <w:szCs w:val="15"/>
              </w:rPr>
              <w:t xml:space="preserve">Textkrav 2</w:t>
            </w:r>
          </w:p>
          <w:p>
            <w:pPr>
              <w:spacing w:after="20" w:before="0"/>
            </w:pPr>
            <w:r>
              <w:rPr>
                <w:b/>
                <w:bCs/>
                <w:sz w:val="22"/>
                <w:szCs w:val="22"/>
              </w:rPr>
              <w:t xml:space="preserve">Språklig utmaning</w:t>
            </w:r>
          </w:p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Något att reda ut, men möjligt med stöd</w:t>
            </w:r>
          </w:p>
        </w:tc>
        <w:tc>
          <w:tcPr>
            <w:tcW w:type="dxa" w:w="4858"/>
            <w:tcBorders>
              <w:top w:val="single" w:color="DEDDD7" w:sz="4"/>
              <w:left w:val="single" w:color="DEDDD7" w:sz="4"/>
              <w:bottom w:val="single" w:color="DEDDD7" w:sz="4"/>
              <w:right w:val="single" w:color="DEDDD7" w:sz="4"/>
            </w:tcBorders>
            <w:shd w:fill="F3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pStyle w:val="Heading3"/>
              <w:keepNext/>
              <w:spacing w:after="20" w:before="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5A635E"/>
                <w:spacing w:val="20"/>
                <w:sz w:val="15"/>
                <w:szCs w:val="15"/>
              </w:rPr>
              <w:t xml:space="preserve">Textkrav 3</w:t>
            </w:r>
          </w:p>
          <w:p>
            <w:pPr>
              <w:spacing w:after="20" w:before="0"/>
            </w:pPr>
            <w:r>
              <w:rPr>
                <w:b/>
                <w:bCs/>
                <w:sz w:val="22"/>
                <w:szCs w:val="22"/>
              </w:rPr>
              <w:t xml:space="preserve">Struktur</w:t>
            </w:r>
          </w:p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En tydlig struktur som går att rita</w:t>
            </w:r>
          </w:p>
        </w:tc>
      </w:tr>
    </w:tbl>
    <w:p>
      <w:pPr>
        <w:spacing w:after="120" w:before="0"/>
      </w:pPr>
    </w:p>
    <w:tbl>
      <w:tblPr>
        <w:tblW w:type="dxa" w:w="14570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05"/>
        <w:gridCol w:w="360"/>
        <w:gridCol w:w="7105"/>
      </w:tblGrid>
      <w:tr>
        <w:tc>
          <w:tcPr>
            <w:tcW w:type="dxa" w:w="7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Heading3"/>
              <w:keepNext/>
              <w:spacing w:after="60" w:before="60"/>
            </w:pPr>
            <w:r>
              <w:rPr>
                <w:rFonts w:ascii="Consolas" w:cs="Consolas" w:eastAsia="Consolas" w:hAnsi="Consolas"/>
                <w:b w:val="false"/>
                <w:bCs w:val="false"/>
                <w:caps/>
                <w:color w:val="2F5D50"/>
                <w:spacing w:val="20"/>
                <w:sz w:val="15"/>
                <w:szCs w:val="15"/>
              </w:rPr>
              <w:t xml:space="preserve">Var texterna finns</w:t>
            </w:r>
          </w:p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SO- och NO-böckernas faktaavsnitt.</w:t>
            </w:r>
            <w:r>
              <w:rPr>
                <w:sz w:val="20"/>
                <w:szCs w:val="20"/>
              </w:rPr>
              <w:t xml:space="preserve"> Välj ett kort avsnitt, inte ett helt kapitel.</w:t>
            </w:r>
          </w:p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Lättlästa nyheter, t.ex. 8 Sidor.</w:t>
            </w:r>
            <w:r>
              <w:rPr>
                <w:sz w:val="20"/>
                <w:szCs w:val="20"/>
              </w:rPr>
              <w:t xml:space="preserve"> Aktuellt innehåll och tydlig struktur.</w:t>
            </w:r>
          </w:p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Material i flera nivåer, t.ex. Mellan raderna.</w:t>
            </w:r>
            <w:r>
              <w:rPr>
                <w:sz w:val="20"/>
                <w:szCs w:val="20"/>
              </w:rPr>
              <w:t xml:space="preserve"> Nivåerna gör det lätt att möta gruppen rätt.</w:t>
            </w:r>
          </w:p>
          <w:p>
            <w:pPr>
              <w:spacing w:after="120" w:before="80"/>
            </w:pPr>
            <w:r>
              <w:rPr>
                <w:color w:val="5A635E"/>
                <w:sz w:val="19"/>
                <w:szCs w:val="19"/>
              </w:rPr>
              <w:t xml:space="preserve">Välj korta texter och gör dem ordentligt hellre än långa texter som stressas igenom.</w:t>
            </w:r>
          </w:p>
          <w:tbl>
            <w:tblPr>
              <w:tblW w:type="dxa" w:w="686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6865"/>
            </w:tblGrid>
            <w:tr>
              <w:trPr>
                <w:cantSplit/>
              </w:trPr>
              <w:tc>
                <w:tcPr>
                  <w:tcW w:type="dxa" w:w="6865"/>
                  <w:tcBorders>
                    <w:top w:val="single" w:color="18221D" w:sz="4"/>
                    <w:left w:val="single" w:color="18221D" w:sz="4"/>
                    <w:bottom w:val="single" w:color="18221D" w:sz="4"/>
                    <w:right w:val="single" w:color="18221D" w:sz="4"/>
                  </w:tcBorders>
                  <w:shd w:fill="18221D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caps/>
                      <w:color w:val="FFFFFF"/>
                      <w:spacing w:val="20"/>
                      <w:sz w:val="16"/>
                      <w:szCs w:val="16"/>
                    </w:rPr>
                    <w:t xml:space="preserve">På bordet när passet börjar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865"/>
                  <w:tcBorders>
                    <w:top w:val="single" w:color="18221D" w:sz="8"/>
                    <w:left w:val="single" w:color="18221D" w:sz="8"/>
                    <w:bottom w:val="single" w:color="18221D" w:sz="8"/>
                    <w:right w:val="single" w:color="18221D" w:sz="8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40" w:before="0"/>
                  </w:pPr>
                  <w:r>
                    <w:rPr>
                      <w:sz w:val="20"/>
                      <w:szCs w:val="20"/>
                    </w:rPr>
                    <w:t xml:space="preserve">Egen kopia av texten till varje elev</w:t>
                  </w:r>
                </w:p>
                <w:p>
                  <w:pPr>
                    <w:spacing w:after="40" w:before="0"/>
                  </w:pPr>
                  <w:r>
                    <w:rPr>
                      <w:sz w:val="20"/>
                      <w:szCs w:val="20"/>
                    </w:rPr>
                    <w:t xml:space="preserve">Penna att markera det som skaver med</w:t>
                  </w:r>
                </w:p>
                <w:p>
                  <w:pPr>
                    <w:spacing w:after="40" w:before="0"/>
                  </w:pPr>
                  <w:r>
                    <w:rPr>
                      <w:sz w:val="20"/>
                      <w:szCs w:val="20"/>
                    </w:rPr>
                    <w:t xml:space="preserve">Tavla för nyckelbegrepp och kärnan</w:t>
                  </w:r>
                </w:p>
                <w:p>
                  <w:pPr>
                    <w:spacing w:after="40" w:before="0"/>
                  </w:pPr>
                  <w:r>
                    <w:rPr>
                      <w:sz w:val="20"/>
                      <w:szCs w:val="20"/>
                    </w:rPr>
                    <w:t xml:space="preserve">Mall för den grafiska modellen</w:t>
                  </w:r>
                </w:p>
                <w:p>
                  <w:pPr>
                    <w:spacing w:after="40" w:before="0"/>
                  </w:pPr>
                  <w:r>
                    <w:rPr>
                      <w:sz w:val="20"/>
                      <w:szCs w:val="20"/>
                    </w:rPr>
                    <w:t xml:space="preserve">Snabbmallen för noteringen efteråt</w:t>
                  </w:r>
                </w:p>
                <w:p>
                  <w:pPr>
                    <w:spacing w:after="0" w:before="0"/>
                  </w:pPr>
                  <w:r>
                    <w:rPr>
                      <w:sz w:val="20"/>
                      <w:szCs w:val="20"/>
                    </w:rPr>
                    <w:t xml:space="preserve">Bord där alla ser varandra</w:t>
                  </w:r>
                </w:p>
              </w:tc>
            </w:tr>
          </w:tbl>
          <w:p>
            <w:pPr>
              <w:spacing w:after="120" w:before="0"/>
            </w:pP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7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686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6865"/>
            </w:tblGrid>
            <w:tr>
              <w:trPr>
                <w:cantSplit/>
              </w:trPr>
              <w:tc>
                <w:tcPr>
                  <w:tcW w:type="dxa" w:w="6865"/>
                  <w:tcBorders>
                    <w:top w:val="single" w:color="18221D" w:sz="4"/>
                    <w:left w:val="single" w:color="18221D" w:sz="4"/>
                    <w:bottom w:val="single" w:color="18221D" w:sz="4"/>
                    <w:right w:val="single" w:color="18221D" w:sz="4"/>
                  </w:tcBorders>
                  <w:shd w:fill="18221D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caps/>
                      <w:color w:val="FFFFFF"/>
                      <w:spacing w:val="20"/>
                      <w:sz w:val="16"/>
                      <w:szCs w:val="16"/>
                    </w:rPr>
                    <w:t xml:space="preserve">Checklista inför passet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865"/>
                  <w:tcBorders>
                    <w:top w:val="single" w:color="18221D" w:sz="8"/>
                    <w:left w:val="single" w:color="18221D" w:sz="8"/>
                    <w:bottom w:val="single" w:color="18221D" w:sz="8"/>
                    <w:right w:val="single" w:color="18221D" w:sz="8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40"/>
                  </w:pPr>
                  <w:r>
                    <w:rPr>
                      <w:rFonts w:ascii="Segoe UI Symbol" w:cs="Segoe UI Symbol" w:eastAsia="Segoe UI Symbol" w:hAnsi="Segoe UI Symbol"/>
                      <w:color w:val="2F5D50"/>
                      <w:sz w:val="20"/>
                      <w:szCs w:val="20"/>
                    </w:rPr>
                    <w:t xml:space="preserve">☐ </w:t>
                  </w:r>
                  <w:r>
                    <w:rPr>
                      <w:sz w:val="20"/>
                      <w:szCs w:val="20"/>
                    </w:rPr>
                    <w:t xml:space="preserve">Valt en kort text och läst den själv.</w:t>
                  </w:r>
                </w:p>
                <w:p>
                  <w:pPr>
                    <w:spacing w:after="40"/>
                  </w:pPr>
                  <w:r>
                    <w:rPr>
                      <w:rFonts w:ascii="Segoe UI Symbol" w:cs="Segoe UI Symbol" w:eastAsia="Segoe UI Symbol" w:hAnsi="Segoe UI Symbol"/>
                      <w:color w:val="2F5D50"/>
                      <w:sz w:val="20"/>
                      <w:szCs w:val="20"/>
                    </w:rPr>
                    <w:t xml:space="preserve">☐ </w:t>
                  </w:r>
                  <w:r>
                    <w:rPr>
                      <w:sz w:val="20"/>
                      <w:szCs w:val="20"/>
                    </w:rPr>
                    <w:t xml:space="preserve">Markerat två till tre nyckelbegrepp att reda ut.</w:t>
                  </w:r>
                </w:p>
                <w:p>
                  <w:pPr>
                    <w:spacing w:after="40"/>
                  </w:pPr>
                  <w:r>
                    <w:rPr>
                      <w:rFonts w:ascii="Segoe UI Symbol" w:cs="Segoe UI Symbol" w:eastAsia="Segoe UI Symbol" w:hAnsi="Segoe UI Symbol"/>
                      <w:color w:val="2F5D50"/>
                      <w:sz w:val="20"/>
                      <w:szCs w:val="20"/>
                    </w:rPr>
                    <w:t xml:space="preserve">☐ </w:t>
                  </w:r>
                  <w:r>
                    <w:rPr>
                      <w:sz w:val="20"/>
                      <w:szCs w:val="20"/>
                    </w:rPr>
                    <w:t xml:space="preserve">Sett textens struktur och valt en grafisk modell.</w:t>
                  </w:r>
                </w:p>
                <w:p>
                  <w:pPr>
                    <w:spacing w:after="40"/>
                  </w:pPr>
                  <w:r>
                    <w:rPr>
                      <w:rFonts w:ascii="Segoe UI Symbol" w:cs="Segoe UI Symbol" w:eastAsia="Segoe UI Symbol" w:hAnsi="Segoe UI Symbol"/>
                      <w:color w:val="2F5D50"/>
                      <w:sz w:val="20"/>
                      <w:szCs w:val="20"/>
                    </w:rPr>
                    <w:t xml:space="preserve">☐ </w:t>
                  </w:r>
                  <w:r>
                    <w:rPr>
                      <w:sz w:val="20"/>
                      <w:szCs w:val="20"/>
                    </w:rPr>
                    <w:t xml:space="preserve">Bestämt var ni stannar i texten.</w:t>
                  </w:r>
                </w:p>
                <w:p>
                  <w:pPr>
                    <w:spacing w:after="40"/>
                  </w:pPr>
                  <w:r>
                    <w:rPr>
                      <w:rFonts w:ascii="Segoe UI Symbol" w:cs="Segoe UI Symbol" w:eastAsia="Segoe UI Symbol" w:hAnsi="Segoe UI Symbol"/>
                      <w:color w:val="2F5D50"/>
                      <w:sz w:val="20"/>
                      <w:szCs w:val="20"/>
                    </w:rPr>
                    <w:t xml:space="preserve">☐ </w:t>
                  </w:r>
                  <w:r>
                    <w:rPr>
                      <w:sz w:val="20"/>
                      <w:szCs w:val="20"/>
                    </w:rPr>
                    <w:t xml:space="preserve">Förberett några öppna frågor till samtalet.</w:t>
                  </w:r>
                </w:p>
                <w:p>
                  <w:pPr>
                    <w:spacing w:after="0"/>
                  </w:pPr>
                  <w:r>
                    <w:rPr>
                      <w:rFonts w:ascii="Segoe UI Symbol" w:cs="Segoe UI Symbol" w:eastAsia="Segoe UI Symbol" w:hAnsi="Segoe UI Symbol"/>
                      <w:color w:val="2F5D50"/>
                      <w:sz w:val="20"/>
                      <w:szCs w:val="20"/>
                    </w:rPr>
                    <w:t xml:space="preserve">☐ </w:t>
                  </w:r>
                  <w:r>
                    <w:rPr>
                      <w:sz w:val="20"/>
                      <w:szCs w:val="20"/>
                    </w:rPr>
                    <w:t xml:space="preserve">Tänkt igenom hur jag ska avsluta passet.</w:t>
                  </w:r>
                </w:p>
              </w:tc>
            </w:tr>
          </w:tbl>
          <w:p>
            <w:pPr>
              <w:spacing w:after="120" w:before="0"/>
            </w:pPr>
          </w:p>
          <w:tbl>
            <w:tblPr>
              <w:tblW w:type="dxa" w:w="6865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6865"/>
            </w:tblGrid>
            <w:tr>
              <w:trPr>
                <w:cantSplit/>
              </w:trPr>
              <w:tc>
                <w:tcPr>
                  <w:tcW w:type="dxa" w:w="6865"/>
                  <w:tcBorders>
                    <w:top w:val="single" w:color="18221D" w:sz="4"/>
                    <w:left w:val="single" w:color="18221D" w:sz="4"/>
                    <w:bottom w:val="single" w:color="18221D" w:sz="4"/>
                    <w:right w:val="single" w:color="18221D" w:sz="4"/>
                  </w:tcBorders>
                  <w:shd w:fill="18221D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0"/>
                  </w:pPr>
                  <w:r>
                    <w:rPr>
                      <w:rFonts w:ascii="Consolas" w:cs="Consolas" w:eastAsia="Consolas" w:hAnsi="Consolas"/>
                      <w:caps/>
                      <w:color w:val="FFFFFF"/>
                      <w:spacing w:val="20"/>
                      <w:sz w:val="16"/>
                      <w:szCs w:val="16"/>
                    </w:rPr>
                    <w:t xml:space="preserve">Uppföljning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6865"/>
                  <w:tcBorders>
                    <w:top w:val="single" w:color="18221D" w:sz="8"/>
                    <w:left w:val="single" w:color="18221D" w:sz="8"/>
                    <w:bottom w:val="single" w:color="18221D" w:sz="8"/>
                    <w:right w:val="single" w:color="18221D" w:sz="8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top"/>
                </w:tcPr>
                <w:p>
                  <w:pPr>
                    <w:spacing w:after="60"/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Före insatsen: </w:t>
                  </w:r>
                  <w:r>
                    <w:rPr>
                      <w:sz w:val="20"/>
                      <w:szCs w:val="20"/>
                    </w:rPr>
                    <w:t xml:space="preserve">Eleven läser en kort faktatext enskilt. Notera om eleven kan förutspå, reda ut ett svårt ord, fånga kärnan och ställa en fråga till texten.</w:t>
                  </w:r>
                </w:p>
                <w:p>
                  <w:pPr>
                    <w:spacing w:after="60"/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Efter sex till åtta veckor: </w:t>
                  </w:r>
                  <w:r>
                    <w:rPr>
                      <w:sz w:val="20"/>
                      <w:szCs w:val="20"/>
                    </w:rPr>
                    <w:t xml:space="preserve">Ge en liknande text och jämför med startläget.</w:t>
                  </w:r>
                </w:p>
                <w:p>
                  <w:pPr>
                    <w:spacing w:after="0"/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Varje pass: </w:t>
                  </w:r>
                  <w:r>
                    <w:rPr>
                      <w:sz w:val="20"/>
                      <w:szCs w:val="20"/>
                    </w:rPr>
                    <w:t xml:space="preserve">Kunde eleverna fånga kärnan, vad ska repeteras nästa gång?</w:t>
                  </w:r>
                </w:p>
              </w:tc>
            </w:tr>
          </w:tbl>
          <w:p>
            <w:pPr>
              <w:spacing w:after="120" w:before="0"/>
            </w:pPr>
          </w:p>
        </w:tc>
      </w:tr>
    </w:tbl>
    <w:sectPr>
      <w:headerReference w:type="default" r:id="rId13"/>
      <w:footerReference w:type="default" r:id="rId14"/>
      <w:pgSz w:w="16838" w:h="11906" w:orient="landscape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EDDD7" w:sz="4" w:space="4"/>
      </w:pBdr>
      <w:tabs>
        <w:tab w:val="right" w:pos="14570"/>
      </w:tabs>
      <w:spacing w:after="0"/>
    </w:pPr>
    <w:r>
      <w:rPr>
        <w:color w:val="5A635E"/>
        <w:sz w:val="18"/>
        <w:szCs w:val="18"/>
      </w:rPr>
      <w:t xml:space="preserve">© Niclas Fohlin · niclasfohlin.se/stodundervisning/faktatextsamtal-i-grupp/lathund</w:t>
    </w:r>
    <w:r>
      <w:rPr>
        <w:color w:val="5A635E"/>
        <w:sz w:val="18"/>
        <w:szCs w:val="18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EDDD7" w:sz="4" w:space="4"/>
      </w:pBdr>
      <w:tabs>
        <w:tab w:val="right" w:pos="14570"/>
      </w:tabs>
      <w:spacing w:after="0"/>
    </w:pPr>
    <w:r>
      <w:rPr>
        <w:color w:val="5A635E"/>
        <w:sz w:val="18"/>
        <w:szCs w:val="18"/>
      </w:rPr>
      <w:t xml:space="preserve">© Niclas Fohlin · niclasfohlin.se/stodundervisning/faktatextsamtal-i-grupp/lathund</w:t>
    </w:r>
    <w:r>
      <w:rPr>
        <w:color w:val="5A635E"/>
        <w:sz w:val="18"/>
        <w:szCs w:val="18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EDDD7" w:sz="4" w:space="4"/>
      </w:pBdr>
      <w:tabs>
        <w:tab w:val="right" w:pos="14570"/>
      </w:tabs>
      <w:spacing w:after="0"/>
    </w:pPr>
    <w:r>
      <w:rPr>
        <w:color w:val="5A635E"/>
        <w:sz w:val="18"/>
        <w:szCs w:val="18"/>
      </w:rPr>
      <w:t xml:space="preserve">© Niclas Fohlin · niclasfohlin.se/stodundervisning/faktatextsamtal-i-grupp/lathund</w:t>
    </w:r>
    <w:r>
      <w:rPr>
        <w:color w:val="5A635E"/>
        <w:sz w:val="18"/>
        <w:szCs w:val="18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EDDD7" w:sz="4" w:space="4"/>
      </w:pBdr>
      <w:tabs>
        <w:tab w:val="right" w:pos="14570"/>
      </w:tabs>
      <w:spacing w:after="0"/>
    </w:pPr>
    <w:r>
      <w:rPr>
        <w:color w:val="5A635E"/>
        <w:sz w:val="18"/>
        <w:szCs w:val="18"/>
      </w:rPr>
      <w:t xml:space="preserve">© Niclas Fohlin · niclasfohlin.se/stodundervisning/faktatextsamtal-i-grupp/lathund</w:t>
    </w:r>
    <w:r>
      <w:rPr>
        <w:color w:val="5A635E"/>
        <w:sz w:val="18"/>
        <w:szCs w:val="18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EDDD7" w:sz="4" w:space="4"/>
      </w:pBdr>
      <w:spacing w:after="0"/>
      <w:jc w:val="right"/>
    </w:pPr>
    <w:r>
      <w:rPr>
        <w:color w:val="5A635E"/>
        <w:sz w:val="18"/>
        <w:szCs w:val="18"/>
      </w:rPr>
      <w:t xml:space="preserve">Lathund · Faktatextsamtal i grupp · niclasfohlin.se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EDDD7" w:sz="4" w:space="4"/>
      </w:pBdr>
      <w:spacing w:after="0"/>
      <w:jc w:val="right"/>
    </w:pPr>
    <w:r>
      <w:rPr>
        <w:color w:val="5A635E"/>
        <w:sz w:val="18"/>
        <w:szCs w:val="18"/>
      </w:rPr>
      <w:t xml:space="preserve">Lathund · Faktatextsamtal i grupp · niclasfohlin.se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EDDD7" w:sz="4" w:space="4"/>
      </w:pBdr>
      <w:spacing w:after="0"/>
      <w:jc w:val="right"/>
    </w:pPr>
    <w:r>
      <w:rPr>
        <w:color w:val="5A635E"/>
        <w:sz w:val="18"/>
        <w:szCs w:val="18"/>
      </w:rPr>
      <w:t xml:space="preserve">Lathund · Faktatextsamtal i grupp · niclasfohlin.se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EDDD7" w:sz="4" w:space="4"/>
      </w:pBdr>
      <w:spacing w:after="0"/>
      <w:jc w:val="right"/>
    </w:pPr>
    <w:r>
      <w:rPr>
        <w:color w:val="5A635E"/>
        <w:sz w:val="18"/>
        <w:szCs w:val="18"/>
      </w:rPr>
      <w:t xml:space="preserve">Lathund · Faktatextsamtal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2F5D50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8221D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2F5D50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2F5D50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2F5D50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header" Target="header4.xml"/><Relationship Id="rId14" Type="http://schemas.openxmlformats.org/officeDocument/2006/relationships/footer" Target="footer4.xm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Lathund: Faktatextsamtal i grupp</dc:title>
  <dc:creator>Niclas Fohlin</dc:creator>
  <dc:description>© Niclas Fohlin · niclasfohlin.se</dc:description>
  <cp:lastModifiedBy>Un-named</cp:lastModifiedBy>
  <cp:revision>1</cp:revision>
  <dcterms:created xsi:type="dcterms:W3CDTF">2026-09-20T21:14:27.563Z</dcterms:created>
  <dcterms:modified xsi:type="dcterms:W3CDTF">2026-09-20T21:14:27.563Z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