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Modellen: Tankekartan</w:t>
      </w:r>
    </w:p>
    <w:p>
      <w:pPr>
        <w:spacing w:after="160" w:before="0"/>
      </w:pPr>
      <w:r>
        <w:rPr>
          <w:i/>
          <w:iCs/>
          <w:color w:val="1D4F91"/>
          <w:sz w:val="24"/>
          <w:szCs w:val="24"/>
        </w:rPr>
        <w:t xml:space="preserve">Faktatextsamtal i grupp · åk 4–⁠9</w:t>
      </w:r>
    </w:p>
    <w:p>
      <w:pPr>
        <w:keepNext/>
        <w:keepLines/>
        <w:spacing w:after="120" w:before="0"/>
      </w:pPr>
      <w:r>
        <w:t xml:space="preserve">Till modellen hör exemplet om skolan och tre blad att skriva ut eller skriva i på dator. Skriv ut veckans blad på A3: lärarens sida säger vilket. Exemplet är en egen 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Säg till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”En tankekarta visar en sak och vilka delar den har. Saken står i mitten, och varje del har ett eget fält.”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beskriver texten, och vilka delar har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Den passar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varje avsnitt handlar om en egen del av saken. Pröva om texten går att säga som </w:t>
            </w:r>
            <w:r>
              <w:rPr>
                <w:i/>
                <w:iCs/>
                <w:sz w:val="20"/>
                <w:szCs w:val="20"/>
              </w:rPr>
              <w:t xml:space="preserve">”saken har de här delarna”</w:t>
            </w:r>
            <w:r>
              <w:rPr>
                <w:i w:val="false"/>
                <w:iCs w:val="false"/>
                <w:sz w:val="20"/>
                <w:szCs w:val="20"/>
              </w:rPr>
              <w:t xml:space="preserve">. Om texten berättar i tur och ordning passar tidslinjen, och om den jämför två saker passar venndiagrammet.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läggs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gången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exemplet om skolan och läs exemplets text högt, en mening i taget. Efter varje mening frågar du var den står i exemplet. Återge sedan texten ur exemplet, medan du pekar.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Exemplets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Vår skola har fyra delar.</w:t>
            </w:r>
          </w:p>
          <w:p>
            <w:pPr>
              <w:keepNext/>
              <w:spacing w:after="20" w:before="0"/>
            </w:pPr>
            <w:r>
              <w:rPr>
                <w:i w:val="false"/>
                <w:iCs w:val="false"/>
                <w:sz w:val="20"/>
                <w:szCs w:val="20"/>
              </w:rPr>
              <w:t xml:space="preserve">Den största är klassrummen, där vi har lektioner.</w:t>
            </w:r>
          </w:p>
          <w:p>
            <w:pPr>
              <w:keepNext/>
              <w:spacing w:after="20" w:before="0"/>
            </w:pPr>
            <w:r>
              <w:rPr>
                <w:i w:val="false"/>
                <w:iCs w:val="false"/>
                <w:sz w:val="20"/>
                <w:szCs w:val="20"/>
              </w:rPr>
              <w:t xml:space="preserve">En annan del är matsalen, där alla äter lunch.</w:t>
            </w:r>
          </w:p>
          <w:p>
            <w:pPr>
              <w:keepNext/>
              <w:spacing w:after="20" w:before="0"/>
            </w:pPr>
            <w:r>
              <w:rPr>
                <w:i w:val="false"/>
                <w:iCs w:val="false"/>
                <w:sz w:val="20"/>
                <w:szCs w:val="20"/>
              </w:rPr>
              <w:t xml:space="preserve">Det finns också en idrottshall, med ett gym.</w:t>
            </w:r>
          </w:p>
          <w:p>
            <w:pPr>
              <w:keepNext/>
              <w:spacing w:after="20" w:before="0"/>
            </w:pPr>
            <w:r>
              <w:rPr>
                <w:i w:val="false"/>
                <w:iCs w:val="false"/>
                <w:sz w:val="20"/>
                <w:szCs w:val="20"/>
              </w:rPr>
              <w:t xml:space="preserve">Utanför ligger skolgården, där vi har rast.</w:t>
            </w:r>
          </w:p>
          <w:p>
            <w:pPr>
              <w:keepNext/>
              <w:spacing w:after="0" w:before="0"/>
            </w:pPr>
            <w:r>
              <w:rPr>
                <w:i w:val="false"/>
                <w:iCs w:val="false"/>
                <w:sz w:val="20"/>
                <w:szCs w:val="20"/>
              </w:rPr>
              <w:t xml:space="preserve">Många elever cyklar till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Mitten och fälten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skriver saken i mitten, och varje fält får delens 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lapp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post-it-lapp utöver delarna får platsen En lapp till, med ett namn som säger vart den hör. Fördjupningens lapp hör oftast till en del, och platsen heter då </w:t>
            </w:r>
            <w:r>
              <w:rPr>
                <w:i/>
                <w:iCs/>
                <w:sz w:val="20"/>
                <w:szCs w:val="20"/>
              </w:rPr>
              <w:t xml:space="preserve">”Hör till”</w:t>
            </w:r>
            <w:r>
              <w:rPr>
                <w:i w:val="false"/>
                <w:iCs w:val="false"/>
                <w:sz w:val="20"/>
                <w:szCs w:val="20"/>
              </w:rPr>
              <w:t xml:space="preserve"> och delens namn. I exemplet heter den </w:t>
            </w:r>
            <w:r>
              <w:rPr>
                <w:i/>
                <w:iCs/>
                <w:sz w:val="20"/>
                <w:szCs w:val="20"/>
              </w:rPr>
              <w:t xml:space="preserve">”Hör inte till delarna”</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Strecken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fliken på strecket står textens ord för hur delen hör till saken, som </w:t>
            </w:r>
            <w:r>
              <w:rPr>
                <w:i/>
                <w:iCs/>
                <w:sz w:val="20"/>
                <w:szCs w:val="20"/>
              </w:rPr>
              <w:t xml:space="preserve">”den största”</w:t>
            </w:r>
            <w:r>
              <w:rPr>
                <w:i w:val="false"/>
                <w:iCs w:val="false"/>
                <w:sz w:val="20"/>
                <w:szCs w:val="20"/>
              </w:rPr>
              <w:t xml:space="preserve">, </w:t>
            </w:r>
            <w:r>
              <w:rPr>
                <w:i/>
                <w:iCs/>
                <w:sz w:val="20"/>
                <w:szCs w:val="20"/>
              </w:rPr>
              <w:t xml:space="preserve">”en annan del”</w:t>
            </w:r>
            <w:r>
              <w:rPr>
                <w:i w:val="false"/>
                <w:iCs w:val="false"/>
                <w:sz w:val="20"/>
                <w:szCs w:val="20"/>
              </w:rPr>
              <w:t xml:space="preserve"> och </w:t>
            </w:r>
            <w:r>
              <w:rPr>
                <w:i/>
                <w:iCs/>
                <w:sz w:val="20"/>
                <w:szCs w:val="20"/>
              </w:rPr>
              <w:t xml:space="preserve">”också”</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Återge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saken och delarna, som </w:t>
            </w:r>
            <w:r>
              <w:rPr>
                <w:i/>
                <w:iCs/>
                <w:sz w:val="20"/>
                <w:szCs w:val="20"/>
              </w:rPr>
              <w:t xml:space="preserve">”Vår skola har fyra delar”</w:t>
            </w:r>
            <w:r>
              <w:rPr>
                <w:i w:val="false"/>
                <w:iCs w:val="false"/>
                <w:sz w:val="20"/>
                <w:szCs w:val="20"/>
              </w:rPr>
              <w:t xml:space="preserve">, och ta sedan en mening för varje fält, med flikens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Se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Fältet har inget namn: </w:t>
            </w:r>
            <w:r>
              <w:rPr>
                <w:i/>
                <w:iCs/>
                <w:sz w:val="20"/>
                <w:szCs w:val="20"/>
              </w:rPr>
              <w:t xml:space="preserve">”Vad heter delen?”</w:t>
            </w:r>
            <w:r>
              <w:rPr>
                <w:i w:val="false"/>
                <w:iCs w:val="false"/>
                <w:sz w:val="20"/>
                <w:szCs w:val="20"/>
              </w:rPr>
              <w:t xml:space="preserve"> Ett tomt fält är inget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 1 har fyra delar, blad 2 har delar med egna delar eller exempel, och blad 3 har sex delar.</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60" name="Bild 8160" descr="På bordet: Blad: Tankekartan, exemplet om skolan. En grupps tankekarta för texten om skolan. Lappen om cyklarna hör inte till någon 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369" w:right="369" w:bottom="369" w:left="369" w:header="0" w:footer="0" w:gutter="0"/>
          <w:pgNumType/>
          <w:docGrid w:linePitch="360"/>
        </w:sectPr>
      </w:pPr>
    </w:p>
    <w:p>
      <w:pPr>
        <w:pStyle w:val="Heading1"/>
        <w:spacing w:after="40" w:before="0"/>
      </w:pPr>
      <w:bookmarkStart w:name="sida_2" w:id="1"/>
      <w:bookmarkEnd w:id="1"/>
      <w:r>
        <w:t xml:space="preserve">Modellen: Tidslinjen</w:t>
      </w:r>
    </w:p>
    <w:p>
      <w:pPr>
        <w:spacing w:after="160" w:before="0"/>
      </w:pPr>
      <w:r>
        <w:rPr>
          <w:i/>
          <w:iCs/>
          <w:color w:val="1D4F91"/>
          <w:sz w:val="24"/>
          <w:szCs w:val="24"/>
        </w:rPr>
        <w:t xml:space="preserve">Faktatextsamtal i grupp · åk 4–⁠9</w:t>
      </w:r>
    </w:p>
    <w:p>
      <w:pPr>
        <w:keepNext/>
        <w:keepLines/>
        <w:spacing w:after="120" w:before="0"/>
      </w:pPr>
      <w:r>
        <w:t xml:space="preserve">Till modellen hör exemplet om skolan, här en skoldag, och tre blad att skriva ut eller skriva i på dator. Skriv ut veckans blad på A3: lärarens sida säger vilket. Exemplet är en egen 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Säg till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”En tidslinje visar det som händer i tur och ordning. Stegen står efter varandra längs linjen.”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och i vilken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Den passar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texten berättar vad som händer i tur och ordning. Pröva om det finns ett först och ett sist i tiden. Om avsnitten beskriver delar av samma sak passar tankekartan, och om varje avsnitt förklarar nästa passar kedjan.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läggs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gången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exemplet om skolan och läs exemplets text högt, en mening i taget. Efter varje mening frågar du var den står i exemplet. Återge sedan texten ur exemplet, medan du pekar.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Exemplets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En skoldag har sin ordning.</w:t>
            </w:r>
          </w:p>
          <w:p>
            <w:pPr>
              <w:keepNext/>
              <w:spacing w:after="20" w:before="0"/>
            </w:pPr>
            <w:r>
              <w:rPr>
                <w:i w:val="false"/>
                <w:iCs w:val="false"/>
                <w:sz w:val="20"/>
                <w:szCs w:val="20"/>
              </w:rPr>
              <w:t xml:space="preserve">Först har vi samling i klassrummet.</w:t>
            </w:r>
          </w:p>
          <w:p>
            <w:pPr>
              <w:keepNext/>
              <w:spacing w:after="20" w:before="0"/>
            </w:pPr>
            <w:r>
              <w:rPr>
                <w:i w:val="false"/>
                <w:iCs w:val="false"/>
                <w:sz w:val="20"/>
                <w:szCs w:val="20"/>
              </w:rPr>
              <w:t xml:space="preserve">Sedan har vi lektion.</w:t>
            </w:r>
          </w:p>
          <w:p>
            <w:pPr>
              <w:keepNext/>
              <w:spacing w:after="20" w:before="0"/>
            </w:pPr>
            <w:r>
              <w:rPr>
                <w:i w:val="false"/>
                <w:iCs w:val="false"/>
                <w:sz w:val="20"/>
                <w:szCs w:val="20"/>
              </w:rPr>
              <w:t xml:space="preserve">Efter det äter vi lunch i matsalen.</w:t>
            </w:r>
          </w:p>
          <w:p>
            <w:pPr>
              <w:keepNext/>
              <w:spacing w:after="20" w:before="0"/>
            </w:pPr>
            <w:r>
              <w:rPr>
                <w:i w:val="false"/>
                <w:iCs w:val="false"/>
                <w:sz w:val="20"/>
                <w:szCs w:val="20"/>
              </w:rPr>
              <w:t xml:space="preserve">Till sist går vi hem.</w:t>
            </w:r>
          </w:p>
          <w:p>
            <w:pPr>
              <w:keepNext/>
              <w:spacing w:after="0" w:before="0"/>
            </w:pPr>
            <w:r>
              <w:rPr>
                <w:i w:val="false"/>
                <w:iCs w:val="false"/>
                <w:sz w:val="20"/>
                <w:szCs w:val="20"/>
              </w:rPr>
              <w:t xml:space="preserve">Matsalen har nya bord.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Linjen och stegen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skriver det texten handlar om där linjen börjar. Varje steg har en siffra på linjen och ett fält med sitt 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lapp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post-it-lapp utöver stegen får platsen En lapp till, med ett namn, som </w:t>
            </w:r>
            <w:r>
              <w:rPr>
                <w:i/>
                <w:iCs/>
                <w:sz w:val="20"/>
                <w:szCs w:val="20"/>
              </w:rPr>
              <w:t xml:space="preserve">”Hör till”</w:t>
            </w:r>
            <w:r>
              <w:rPr>
                <w:i w:val="false"/>
                <w:iCs w:val="false"/>
                <w:sz w:val="20"/>
                <w:szCs w:val="20"/>
              </w:rPr>
              <w:t xml:space="preserve"> och stegets namn, eller ett streck till linjen. Är lappen ett eget steg drar ni linjen dit. I exemplet heter platsen </w:t>
            </w:r>
            <w:r>
              <w:rPr>
                <w:i/>
                <w:iCs/>
                <w:sz w:val="20"/>
                <w:szCs w:val="20"/>
              </w:rPr>
              <w:t xml:space="preserve">”Inget steg i dagen”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Flikarna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fliken När står textens ord för när steget kommer, som </w:t>
            </w:r>
            <w:r>
              <w:rPr>
                <w:i/>
                <w:iCs/>
                <w:sz w:val="20"/>
                <w:szCs w:val="20"/>
              </w:rPr>
              <w:t xml:space="preserve">”först”</w:t>
            </w:r>
            <w:r>
              <w:rPr>
                <w:i w:val="false"/>
                <w:iCs w:val="false"/>
                <w:sz w:val="20"/>
                <w:szCs w:val="20"/>
              </w:rPr>
              <w:t xml:space="preserve">, </w:t>
            </w:r>
            <w:r>
              <w:rPr>
                <w:i/>
                <w:iCs/>
                <w:sz w:val="20"/>
                <w:szCs w:val="20"/>
              </w:rPr>
              <w:t xml:space="preserve">”sedan”</w:t>
            </w:r>
            <w:r>
              <w:rPr>
                <w:i w:val="false"/>
                <w:iCs w:val="false"/>
                <w:sz w:val="20"/>
                <w:szCs w:val="20"/>
              </w:rPr>
              <w:t xml:space="preserve"> och </w:t>
            </w:r>
            <w:r>
              <w:rPr>
                <w:i/>
                <w:iCs/>
                <w:sz w:val="20"/>
                <w:szCs w:val="20"/>
              </w:rPr>
              <w:t xml:space="preserve">”till sist”</w:t>
            </w:r>
            <w:r>
              <w:rPr>
                <w:i w:val="false"/>
                <w:iCs w:val="false"/>
                <w:sz w:val="20"/>
                <w:szCs w:val="20"/>
              </w:rPr>
              <w:t xml:space="preserve">, eller ett årtal.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Återge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det texten handlar om, som </w:t>
            </w:r>
            <w:r>
              <w:rPr>
                <w:i/>
                <w:iCs/>
                <w:sz w:val="20"/>
                <w:szCs w:val="20"/>
              </w:rPr>
              <w:t xml:space="preserve">”En skoldag har sin ordning”</w:t>
            </w:r>
            <w:r>
              <w:rPr>
                <w:i w:val="false"/>
                <w:iCs w:val="false"/>
                <w:sz w:val="20"/>
                <w:szCs w:val="20"/>
              </w:rPr>
              <w:t xml:space="preserve">, och ta sedan en mening för varje steg, med flikens ord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Se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steg har bytt plats: </w:t>
            </w:r>
            <w:r>
              <w:rPr>
                <w:i/>
                <w:iCs/>
                <w:sz w:val="20"/>
                <w:szCs w:val="20"/>
              </w:rPr>
              <w:t xml:space="preserve">”Vilket kommer först? Visa var det står.”</w:t>
            </w:r>
            <w:r>
              <w:rPr>
                <w:i w:val="false"/>
                <w:iCs w:val="false"/>
                <w:sz w:val="20"/>
                <w:szCs w:val="20"/>
              </w:rPr>
              <w:t xml:space="preserve"> Ett tomt steg är inget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 1 har fyra steg. Blad 2 har också flikar för tiden emellan, för en text med årtal, och blad 3 har sex steg.</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3"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61" name="Bild 8161" descr="På bordet: Blad: Tidslinjen, exemplet om skolan. En grupps tidslinje för texten om skoldagen. Lappen om borden är inget steg i d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3"/>
          <w:footerReference w:type="default" r:id="rId14"/>
          <w:pgSz w:w="16838" w:h="11906" w:orient="landscape"/>
          <w:pgMar w:top="369" w:right="369" w:bottom="369" w:left="369" w:header="0" w:footer="0" w:gutter="0"/>
          <w:pgNumType/>
          <w:docGrid w:linePitch="360"/>
        </w:sectPr>
      </w:pPr>
    </w:p>
    <w:p>
      <w:pPr>
        <w:pStyle w:val="Heading1"/>
        <w:spacing w:after="40" w:before="0"/>
      </w:pPr>
      <w:bookmarkStart w:name="sida_4" w:id="1"/>
      <w:bookmarkEnd w:id="1"/>
      <w:r>
        <w:t xml:space="preserve">Modellen: Venndiagrammet</w:t>
      </w:r>
    </w:p>
    <w:p>
      <w:pPr>
        <w:spacing w:after="160" w:before="0"/>
      </w:pPr>
      <w:r>
        <w:rPr>
          <w:i/>
          <w:iCs/>
          <w:color w:val="1D4F91"/>
          <w:sz w:val="24"/>
          <w:szCs w:val="24"/>
        </w:rPr>
        <w:t xml:space="preserve">Faktatextsamtal i grupp · åk 4–⁠9</w:t>
      </w:r>
    </w:p>
    <w:p>
      <w:pPr>
        <w:keepNext/>
        <w:keepLines/>
        <w:spacing w:after="120" w:before="0"/>
      </w:pPr>
      <w:r>
        <w:t xml:space="preserve">Till modellen hör exemplet om skolan, här två rum, och tre blad att skriva ut eller skriva i på dator. Skriv ut veckans blad på A3: lärarens sida säger vilket. Exemplet är en egen 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Säg till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”Ett venndiagram jämför två saker. Varje sak har en ring. Där ringarna går in i varandra står det som gäller båda.”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två saker jämförs, och vad är lika och vad är olika?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Den passar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texten ställer två saker mot varandra. Pröva om texten säger vad som gäller båda och vad som bara gäller den ena. Om den handlar om en sak och sakens delar passar tankekartan.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läggs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gången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exemplet om skolan och läs exemplets text högt, en mening i taget. Efter varje mening frågar du var den står i exemplet. Återge sedan texten ur exemplet, medan du pekar.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Exemplets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Matsalen och idrottshallen är skolans två största rum.</w:t>
            </w:r>
          </w:p>
          <w:p>
            <w:pPr>
              <w:keepNext/>
              <w:spacing w:after="20" w:before="0"/>
            </w:pPr>
            <w:r>
              <w:rPr>
                <w:i w:val="false"/>
                <w:iCs w:val="false"/>
                <w:sz w:val="20"/>
                <w:szCs w:val="20"/>
              </w:rPr>
              <w:t xml:space="preserve">Båda delas av alla klasser.</w:t>
            </w:r>
          </w:p>
          <w:p>
            <w:pPr>
              <w:keepNext/>
              <w:spacing w:after="20" w:before="0"/>
            </w:pPr>
            <w:r>
              <w:rPr>
                <w:i w:val="false"/>
                <w:iCs w:val="false"/>
                <w:sz w:val="20"/>
                <w:szCs w:val="20"/>
              </w:rPr>
              <w:t xml:space="preserve">I matsalen sitter vi stilla och äter, medan vi rör oss i idrottshallen.</w:t>
            </w:r>
          </w:p>
          <w:p>
            <w:pPr>
              <w:keepNext/>
              <w:spacing w:after="20" w:before="0"/>
            </w:pPr>
            <w:r>
              <w:rPr>
                <w:i w:val="false"/>
                <w:iCs w:val="false"/>
                <w:sz w:val="20"/>
                <w:szCs w:val="20"/>
              </w:rPr>
              <w:t xml:space="preserve">Idrottshallen har ribbstolar, men matsalen har bord.</w:t>
            </w:r>
          </w:p>
          <w:p>
            <w:pPr>
              <w:keepNext/>
              <w:spacing w:after="0" w:before="0"/>
            </w:pPr>
            <w:r>
              <w:rPr>
                <w:i w:val="false"/>
                <w:iCs w:val="false"/>
                <w:sz w:val="20"/>
                <w:szCs w:val="20"/>
              </w:rPr>
              <w:t xml:space="preserve">Vaktmästaren heter Sam.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ring är en sak och får sakens namn. Det som gäller båda ligger i mitten. Ett avsnitt kan ge två post-it-lappar, en i var 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lapp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lapp utöver ringarna får platsen En lapp till, med ett namn som säger vart den hör: </w:t>
            </w:r>
            <w:r>
              <w:rPr>
                <w:i/>
                <w:iCs/>
                <w:sz w:val="20"/>
                <w:szCs w:val="20"/>
              </w:rPr>
              <w:t xml:space="preserve">”Hör till”</w:t>
            </w:r>
            <w:r>
              <w:rPr>
                <w:i w:val="false"/>
                <w:iCs w:val="false"/>
                <w:sz w:val="20"/>
                <w:szCs w:val="20"/>
              </w:rPr>
              <w:t xml:space="preserve"> och sakens namn, med ett streck till ringen. I exemplet heter platsen </w:t>
            </w:r>
            <w:r>
              <w:rPr>
                <w:i/>
                <w:iCs/>
                <w:sz w:val="20"/>
                <w:szCs w:val="20"/>
              </w:rPr>
              <w:t xml:space="preserve">”Hör inte till jämförelsen”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Flikarna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fliken på varje plats står textens ord för jämförelsen, som </w:t>
            </w:r>
            <w:r>
              <w:rPr>
                <w:i/>
                <w:iCs/>
                <w:sz w:val="20"/>
                <w:szCs w:val="20"/>
              </w:rPr>
              <w:t xml:space="preserve">”båda”</w:t>
            </w:r>
            <w:r>
              <w:rPr>
                <w:i w:val="false"/>
                <w:iCs w:val="false"/>
                <w:sz w:val="20"/>
                <w:szCs w:val="20"/>
              </w:rPr>
              <w:t xml:space="preserve">, </w:t>
            </w:r>
            <w:r>
              <w:rPr>
                <w:i/>
                <w:iCs/>
                <w:sz w:val="20"/>
                <w:szCs w:val="20"/>
              </w:rPr>
              <w:t xml:space="preserve">”medan”</w:t>
            </w:r>
            <w:r>
              <w:rPr>
                <w:i w:val="false"/>
                <w:iCs w:val="false"/>
                <w:sz w:val="20"/>
                <w:szCs w:val="20"/>
              </w:rPr>
              <w:t xml:space="preserve"> och </w:t>
            </w:r>
            <w:r>
              <w:rPr>
                <w:i/>
                <w:iCs/>
                <w:sz w:val="20"/>
                <w:szCs w:val="20"/>
              </w:rPr>
              <w:t xml:space="preserve">”men”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Återge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de två sakerna, sedan mitten och sist ringarna, med flikarnas ord, som </w:t>
            </w:r>
            <w:r>
              <w:rPr>
                <w:i/>
                <w:iCs/>
                <w:sz w:val="20"/>
                <w:szCs w:val="20"/>
              </w:rPr>
              <w:t xml:space="preserve">”Båda delas av alla klasser”</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Se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Lappen ligger fel: </w:t>
            </w:r>
            <w:r>
              <w:rPr>
                <w:i/>
                <w:iCs/>
                <w:sz w:val="20"/>
                <w:szCs w:val="20"/>
              </w:rPr>
              <w:t xml:space="preserve">”Gäller det båda?”</w:t>
            </w:r>
            <w:r>
              <w:rPr>
                <w:i w:val="false"/>
                <w:iCs w:val="false"/>
                <w:sz w:val="20"/>
                <w:szCs w:val="20"/>
              </w:rPr>
              <w:t xml:space="preserve"> En tom plats är inget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 1 har två ringar, blad 2 tar en punkt i taget och har inga ringar, och blad 3 tar det lika före det olika.</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5"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62" name="Bild 8162" descr="På bordet: Blad: Venndiagrammet, exemplet om skolan. En grupps venndiagram för texten om matsalen och idrottshallen. Lappen om vaktmästaren hör inte till jämförel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7"/>
          <w:footerReference w:type="default" r:id="rId18"/>
          <w:pgSz w:w="16838" w:h="11906" w:orient="landscape"/>
          <w:pgMar w:top="369" w:right="369" w:bottom="369" w:left="369" w:header="0" w:footer="0" w:gutter="0"/>
          <w:pgNumType/>
          <w:docGrid w:linePitch="360"/>
        </w:sectPr>
      </w:pPr>
    </w:p>
    <w:p>
      <w:pPr>
        <w:pStyle w:val="Heading1"/>
        <w:spacing w:after="40" w:before="0"/>
      </w:pPr>
      <w:bookmarkStart w:name="sida_6" w:id="1"/>
      <w:bookmarkEnd w:id="1"/>
      <w:r>
        <w:t xml:space="preserve">Modellen: Kedjan</w:t>
      </w:r>
    </w:p>
    <w:p>
      <w:pPr>
        <w:spacing w:after="160" w:before="0"/>
      </w:pPr>
      <w:r>
        <w:rPr>
          <w:i/>
          <w:iCs/>
          <w:color w:val="1D4F91"/>
          <w:sz w:val="24"/>
          <w:szCs w:val="24"/>
        </w:rPr>
        <w:t xml:space="preserve">Faktatextsamtal i grupp · åk 4–⁠9</w:t>
      </w:r>
    </w:p>
    <w:p>
      <w:pPr>
        <w:keepNext/>
        <w:keepLines/>
        <w:spacing w:after="120" w:before="0"/>
      </w:pPr>
      <w:r>
        <w:t xml:space="preserve">Till modellen hör exemplet om skolan, här en regnig dag, och tre blad att skriva ut eller skriva i på dator. Skriv ut veckans blad på A3: lärarens sida säger vilket. Exemplet är en egen 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Säg till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”En kedja visar hur det ena leder till det andra. Varje led i kedjan är något som händer, och pilen visar vad det leder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och vad leder det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Den passar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varje avsnitt förklarar nästa. Pröva att fråga </w:t>
            </w:r>
            <w:r>
              <w:rPr>
                <w:i/>
                <w:iCs/>
                <w:sz w:val="20"/>
                <w:szCs w:val="20"/>
              </w:rPr>
              <w:t xml:space="preserve">”varför?”</w:t>
            </w:r>
            <w:r>
              <w:rPr>
                <w:i w:val="false"/>
                <w:iCs w:val="false"/>
                <w:sz w:val="20"/>
                <w:szCs w:val="20"/>
              </w:rPr>
              <w:t xml:space="preserve"> om ett avsnitt. Står svaret i avsnittet före? Om sakerna bara händer efter varandra passar tidslinjen, och om någon löser ett problem passar Problem och lösning.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läggs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gången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exemplet om skolan och läs exemplets text högt, en mening i taget. Efter varje mening frågar du var den står i exemplet. Återge sedan texten ur exemplet, medan du pekar.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Exemplets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I dag regnar det.</w:t>
            </w:r>
          </w:p>
          <w:p>
            <w:pPr>
              <w:keepNext/>
              <w:spacing w:after="20" w:before="0"/>
            </w:pPr>
            <w:r>
              <w:rPr>
                <w:i w:val="false"/>
                <w:iCs w:val="false"/>
                <w:sz w:val="20"/>
                <w:szCs w:val="20"/>
              </w:rPr>
              <w:t xml:space="preserve">Därför är skolgården blöt.</w:t>
            </w:r>
          </w:p>
          <w:p>
            <w:pPr>
              <w:keepNext/>
              <w:spacing w:after="20" w:before="0"/>
            </w:pPr>
            <w:r>
              <w:rPr>
                <w:i w:val="false"/>
                <w:iCs w:val="false"/>
                <w:sz w:val="20"/>
                <w:szCs w:val="20"/>
              </w:rPr>
              <w:t xml:space="preserve">Det gör att vi har rast inne.</w:t>
            </w:r>
          </w:p>
          <w:p>
            <w:pPr>
              <w:keepNext/>
              <w:spacing w:after="20" w:before="0"/>
            </w:pPr>
            <w:r>
              <w:rPr>
                <w:i w:val="false"/>
                <w:iCs w:val="false"/>
                <w:sz w:val="20"/>
                <w:szCs w:val="20"/>
              </w:rPr>
              <w:t xml:space="preserve">Eftersom alla är inne blir det trångt i korridoren.</w:t>
            </w:r>
          </w:p>
          <w:p>
            <w:pPr>
              <w:keepNext/>
              <w:spacing w:after="0" w:before="0"/>
            </w:pPr>
            <w:r>
              <w:rPr>
                <w:i w:val="false"/>
                <w:iCs w:val="false"/>
                <w:sz w:val="20"/>
                <w:szCs w:val="20"/>
              </w:rPr>
              <w:t xml:space="preserve">Korridoren målades om i somras.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Överst och leden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Överst står det kedjan förklarar. I exemplet säger du det själv, eftersom ingen mening i texten gör det. Led 1 sätter i gång resten, och varje led får ett kort namn, som Regn.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lapp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post-it-lapp som varken är orsak eller följd får platsen En lapp till. Ett namn eller ett streck till ett led visar vart den hör. I exemplet heter platsen </w:t>
            </w:r>
            <w:r>
              <w:rPr>
                <w:i/>
                <w:iCs/>
                <w:sz w:val="20"/>
                <w:szCs w:val="20"/>
              </w:rPr>
              <w:t xml:space="preserve">”Hör inte till kedjan”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Pilarna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fliken på pilen står textens ord för att det ena leder till det andra, som </w:t>
            </w:r>
            <w:r>
              <w:rPr>
                <w:i/>
                <w:iCs/>
                <w:sz w:val="20"/>
                <w:szCs w:val="20"/>
              </w:rPr>
              <w:t xml:space="preserve">”därför”</w:t>
            </w:r>
            <w:r>
              <w:rPr>
                <w:i w:val="false"/>
                <w:iCs w:val="false"/>
                <w:sz w:val="20"/>
                <w:szCs w:val="20"/>
              </w:rPr>
              <w:t xml:space="preserve">, </w:t>
            </w:r>
            <w:r>
              <w:rPr>
                <w:i/>
                <w:iCs/>
                <w:sz w:val="20"/>
                <w:szCs w:val="20"/>
              </w:rPr>
              <w:t xml:space="preserve">”det gör att”</w:t>
            </w:r>
            <w:r>
              <w:rPr>
                <w:i w:val="false"/>
                <w:iCs w:val="false"/>
                <w:sz w:val="20"/>
                <w:szCs w:val="20"/>
              </w:rPr>
              <w:t xml:space="preserve"> och </w:t>
            </w:r>
            <w:r>
              <w:rPr>
                <w:i/>
                <w:iCs/>
                <w:sz w:val="20"/>
                <w:szCs w:val="20"/>
              </w:rPr>
              <w:t xml:space="preserve">”eftersom”</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Återge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i led 1 och följ pilarna: </w:t>
            </w:r>
            <w:r>
              <w:rPr>
                <w:i/>
                <w:iCs/>
                <w:sz w:val="20"/>
                <w:szCs w:val="20"/>
              </w:rPr>
              <w:t xml:space="preserve">”I dag regnar det. Därför är skolgården blöt.”</w:t>
            </w:r>
            <w:r>
              <w:rPr>
                <w:i w:val="false"/>
                <w:iCs w:val="false"/>
                <w:sz w:val="20"/>
                <w:szCs w:val="20"/>
              </w:rPr>
              <w:t xml:space="preserve"> Med </w:t>
            </w:r>
            <w:r>
              <w:rPr>
                <w:i/>
                <w:iCs/>
                <w:sz w:val="20"/>
                <w:szCs w:val="20"/>
              </w:rPr>
              <w:t xml:space="preserve">”eftersom”</w:t>
            </w:r>
            <w:r>
              <w:rPr>
                <w:i w:val="false"/>
                <w:iCs w:val="false"/>
                <w:sz w:val="20"/>
                <w:szCs w:val="20"/>
              </w:rPr>
              <w:t xml:space="preserve"> börjar meningen i orsaken: </w:t>
            </w:r>
            <w:r>
              <w:rPr>
                <w:i/>
                <w:iCs/>
                <w:sz w:val="20"/>
                <w:szCs w:val="20"/>
              </w:rPr>
              <w:t xml:space="preserve">”Eftersom alla är inne blir det trångt i korridoren.”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Se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led har bytt plats: </w:t>
            </w:r>
            <w:r>
              <w:rPr>
                <w:i/>
                <w:iCs/>
                <w:sz w:val="20"/>
                <w:szCs w:val="20"/>
              </w:rPr>
              <w:t xml:space="preserve">”Vilket leder till vilket?”</w:t>
            </w:r>
            <w:r>
              <w:rPr>
                <w:i w:val="false"/>
                <w:iCs w:val="false"/>
                <w:sz w:val="20"/>
                <w:szCs w:val="20"/>
              </w:rPr>
              <w:t xml:space="preserve"> Efter </w:t>
            </w:r>
            <w:r>
              <w:rPr>
                <w:i/>
                <w:iCs/>
                <w:sz w:val="20"/>
                <w:szCs w:val="20"/>
              </w:rPr>
              <w:t xml:space="preserve">”eftersom”</w:t>
            </w:r>
            <w:r>
              <w:rPr>
                <w:i w:val="false"/>
                <w:iCs w:val="false"/>
                <w:sz w:val="20"/>
                <w:szCs w:val="20"/>
              </w:rPr>
              <w:t xml:space="preserve"> och </w:t>
            </w:r>
            <w:r>
              <w:rPr>
                <w:i/>
                <w:iCs/>
                <w:sz w:val="20"/>
                <w:szCs w:val="20"/>
              </w:rPr>
              <w:t xml:space="preserve">”beror på”</w:t>
            </w:r>
            <w:r>
              <w:rPr>
                <w:i w:val="false"/>
                <w:iCs w:val="false"/>
                <w:sz w:val="20"/>
                <w:szCs w:val="20"/>
              </w:rPr>
              <w:t xml:space="preserve"> kommer orsaken, och den står i ledet före pilen. Ett tomt led sist är inget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 1 har fyra led, blad 2 en orsak och tre följder bredvid varandra, och blad 3 tre orsaker och en följd.</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7"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63" name="Bild 8163" descr="På bordet: Blad: Kedjan, exemplet om skolan. En grupps kedja för texten om en regnig dag. Lappen om att korridoren målades om hör inte till kedj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1"/>
          <w:footerReference w:type="default" r:id="rId22"/>
          <w:pgSz w:w="16838" w:h="11906" w:orient="landscape"/>
          <w:pgMar w:top="369" w:right="369" w:bottom="369" w:left="369" w:header="0" w:footer="0" w:gutter="0"/>
          <w:pgNumType/>
          <w:docGrid w:linePitch="360"/>
        </w:sectPr>
      </w:pPr>
    </w:p>
    <w:p>
      <w:pPr>
        <w:pStyle w:val="Heading1"/>
        <w:spacing w:after="40" w:before="0"/>
      </w:pPr>
      <w:bookmarkStart w:name="sida_8" w:id="1"/>
      <w:bookmarkEnd w:id="1"/>
      <w:r>
        <w:t xml:space="preserve">Modellen: Problem och lösning</w:t>
      </w:r>
    </w:p>
    <w:p>
      <w:pPr>
        <w:spacing w:after="160" w:before="0"/>
      </w:pPr>
      <w:r>
        <w:rPr>
          <w:i/>
          <w:iCs/>
          <w:color w:val="1D4F91"/>
          <w:sz w:val="24"/>
          <w:szCs w:val="24"/>
        </w:rPr>
        <w:t xml:space="preserve">Faktatextsamtal i grupp · åk 4–⁠9</w:t>
      </w:r>
    </w:p>
    <w:p>
      <w:pPr>
        <w:keepNext/>
        <w:keepLines/>
        <w:spacing w:after="120" w:before="0"/>
      </w:pPr>
      <w:r>
        <w:t xml:space="preserve">Till modellen hör exemplet om skolan, här matkön, och tre blad att skriva ut eller skriva i på dator. Skriv ut veckans blad på A3: lärarens sida säger vilket. Exemplet är en egen 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Säg till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”Problem och lösning visar ett problem och hur någon löser det. Problemet står till vänster och lösningen till höger.”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problemet, och hur löses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Den passar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texten börjar med något som är fel eller svårt och berättar hur någon löser det. Pröva om texten säger vad någon gör åt det. Om den bara förklarar varför något händer passar kedjan.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läggs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gången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exemplet om skolan och läs exemplets text högt, en mening i taget. Efter varje mening frågar du var den står i exemplet. Återge sedan texten ur exemplet, medan du pekar.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Exemplets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Problemet är att matkön är för lång.</w:t>
            </w:r>
          </w:p>
          <w:p>
            <w:pPr>
              <w:keepNext/>
              <w:spacing w:after="20" w:before="0"/>
            </w:pPr>
            <w:r>
              <w:rPr>
                <w:i w:val="false"/>
                <w:iCs w:val="false"/>
                <w:sz w:val="20"/>
                <w:szCs w:val="20"/>
              </w:rPr>
              <w:t xml:space="preserve">Det beror på att alla kommer samtidigt.</w:t>
            </w:r>
          </w:p>
          <w:p>
            <w:pPr>
              <w:keepNext/>
              <w:spacing w:after="20" w:before="0"/>
            </w:pPr>
            <w:r>
              <w:rPr>
                <w:i w:val="false"/>
                <w:iCs w:val="false"/>
                <w:sz w:val="20"/>
                <w:szCs w:val="20"/>
              </w:rPr>
              <w:t xml:space="preserve">En lösning är att klasserna äter på olika tider.</w:t>
            </w:r>
          </w:p>
          <w:p>
            <w:pPr>
              <w:keepNext/>
              <w:spacing w:after="20" w:before="0"/>
            </w:pPr>
            <w:r>
              <w:rPr>
                <w:i w:val="false"/>
                <w:iCs w:val="false"/>
                <w:sz w:val="20"/>
                <w:szCs w:val="20"/>
              </w:rPr>
              <w:t xml:space="preserve">Det har lett till att kön är kort och att alla hinner äta.</w:t>
            </w:r>
          </w:p>
          <w:p>
            <w:pPr>
              <w:keepNext/>
              <w:spacing w:after="0" w:before="0"/>
            </w:pPr>
            <w:r>
              <w:rPr>
                <w:i w:val="false"/>
                <w:iCs w:val="false"/>
                <w:sz w:val="20"/>
                <w:szCs w:val="20"/>
              </w:rPr>
              <w:t xml:space="preserve">På fredagar är det pannkakor.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Platserna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plats har sitt namn och sin fråga tryckta. Under dem skriver gruppen ett eget namn, som </w:t>
            </w:r>
            <w:r>
              <w:rPr>
                <w:i/>
                <w:iCs/>
                <w:sz w:val="20"/>
                <w:szCs w:val="20"/>
              </w:rPr>
              <w:t xml:space="preserve">”Lång kö”</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lapp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post-it-lapp utöver platserna får platsen En lapp till. Ett namn eller ett streck till en plats visar vart den hör. I exemplet heter platsen </w:t>
            </w:r>
            <w:r>
              <w:rPr>
                <w:i/>
                <w:iCs/>
                <w:sz w:val="20"/>
                <w:szCs w:val="20"/>
              </w:rPr>
              <w:t xml:space="preserve">”Hör inte till någon plats”</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Pilarna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fliken vid varje pil står textens ord för det som kommer efter pilen, som </w:t>
            </w:r>
            <w:r>
              <w:rPr>
                <w:i/>
                <w:iCs/>
                <w:sz w:val="20"/>
                <w:szCs w:val="20"/>
              </w:rPr>
              <w:t xml:space="preserve">”det beror på”</w:t>
            </w:r>
            <w:r>
              <w:rPr>
                <w:i w:val="false"/>
                <w:iCs w:val="false"/>
                <w:sz w:val="20"/>
                <w:szCs w:val="20"/>
              </w:rPr>
              <w:t xml:space="preserve"> och </w:t>
            </w:r>
            <w:r>
              <w:rPr>
                <w:i/>
                <w:iCs/>
                <w:sz w:val="20"/>
                <w:szCs w:val="20"/>
              </w:rPr>
              <w:t xml:space="preserve">”en lösning är”</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Återge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Följ pilarna och ta en mening för varje plats, med flikens ord: </w:t>
            </w:r>
            <w:r>
              <w:rPr>
                <w:i/>
                <w:iCs/>
                <w:sz w:val="20"/>
                <w:szCs w:val="20"/>
              </w:rPr>
              <w:t xml:space="preserve">”Problemet är att matkön är för lång.”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Se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Lappen ligger fel: </w:t>
            </w:r>
            <w:r>
              <w:rPr>
                <w:i/>
                <w:iCs/>
                <w:sz w:val="20"/>
                <w:szCs w:val="20"/>
              </w:rPr>
              <w:t xml:space="preserve">”Svarar den på frågan?”</w:t>
            </w:r>
            <w:r>
              <w:rPr>
                <w:i w:val="false"/>
                <w:iCs w:val="false"/>
                <w:sz w:val="20"/>
                <w:szCs w:val="20"/>
              </w:rPr>
              <w:t xml:space="preserve"> En tom plats är inget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 1 har en lösning och blad 2 två. Blad 3 har orsaker, följder och lösningar, med lösningarna under problemet och utan egna namn.</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9"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64" name="Bild 8164" descr="På bordet: Blad: Problem och lösning, exemplet om skolan. En grupps modell för texten om matkön. Lappen om pannkakorna hör inte till någon pl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25"/>
      <w:footerReference w:type="default" r:id="rId26"/>
      <w:pgSz w:w="16838" w:h="11906" w:orient="landscape"/>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ca09feb-9a06-b387-fffd-19165ff587d2}"/>
  </w:font>
  <w:font w:name="Anton">
    <w:family w:val="auto"/>
    <w:pitch w:val="variable"/>
    <w:sig w:usb0="E0002AFF" w:usb1="C000247B" w:usb2="00000009" w:usb3="00000000" w:csb0="000001FF" w:csb1="00000000"/>
    <w:embedRegular r:id="rId2" w:fontKey="{db7ef8ee-8055-825d-d4eb-578a946f28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niclasfohlin.se/stodundervisning/faktatextsamtal-i-grupp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Modellerna · Faktatextsamtal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image" Target="media/a6aef4ac94096ec8e69154cb1b67f043f536646f.svg"/><Relationship Id="rId28" Type="http://schemas.openxmlformats.org/officeDocument/2006/relationships/image" Target="media/fa947eef97b486b557a057f772855b4aa58bdd46.png"/><Relationship Id="rId29" Type="http://schemas.openxmlformats.org/officeDocument/2006/relationships/image" Target="media/28de2e5d71fcfffd5d4854148679463bfbe27745.svg"/><Relationship Id="rId30" Type="http://schemas.openxmlformats.org/officeDocument/2006/relationships/image" Target="media/63278988495e355b8dccc9a6a07fc348e8b251ca.png"/><Relationship Id="rId31" Type="http://schemas.openxmlformats.org/officeDocument/2006/relationships/image" Target="media/1c891f5f94cf293a1aca5d0b1a16ddf7b9285ba2.svg"/><Relationship Id="rId32" Type="http://schemas.openxmlformats.org/officeDocument/2006/relationships/image" Target="media/1d76efd850c1091e11d350dd5375b7bb67be8169.png"/><Relationship Id="rId33" Type="http://schemas.openxmlformats.org/officeDocument/2006/relationships/image" Target="media/0fc2cf1c6e2feea7d3c61f63ae187365e052bdfd.svg"/><Relationship Id="rId34" Type="http://schemas.openxmlformats.org/officeDocument/2006/relationships/image" Target="media/d4b99d73437a306e118bb54b5e6ea0ac36b2ee27.png"/><Relationship Id="rId35" Type="http://schemas.openxmlformats.org/officeDocument/2006/relationships/image" Target="media/d32af449cd2ff935e2bcd8e203c5a9285091abde.svg"/><Relationship Id="rId36" Type="http://schemas.openxmlformats.org/officeDocument/2006/relationships/image" Target="media/8201d7ade939e699e05bde2dbbe843fd28d93c56.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Modellerna: sidorna och exemplen</dc:title>
  <dc:creator>Niclas Fohlin</dc:creator>
  <dc:description>© Niclas Fohlin · niclasfohlin.se</dc:description>
  <cp:lastModifiedBy>Un-named</cp:lastModifiedBy>
  <cp:revision>1</cp:revision>
  <dcterms:created xsi:type="dcterms:W3CDTF">2026-11-04T19:30:15.078Z</dcterms:created>
  <dcterms:modified xsi:type="dcterms:W3CDTF">2026-11-04T19:30:15.078Z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[{"ram":49,"s":1},{"ram":49,"bild":70,"s":1},{"ram":50,"s":1},{"ram":50,"bild":74,"s":1},{"ram":51,"s":1},{"ram":51,"bild":78,"s":1},{"ram":52,"s":1},{"ram":52,"bild":82,"s":1},{"ram":53,"s":1},{"ram":53,"bild":86,"s":1}]</vt:lpwstr>
  </property>
</Properties>
</file>