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Faktatextsamtal i grupp</w:t>
      </w:r>
    </w:p>
    <w:p>
      <w:pPr>
        <w:spacing w:after="80" w:before="0"/>
      </w:pPr>
      <w:r>
        <w:rPr>
          <w:i/>
          <w:iCs/>
          <w:color w:val="2F5D50"/>
          <w:sz w:val="24"/>
          <w:szCs w:val="24"/>
        </w:rPr>
        <w:t xml:space="preserve">Lärarlett läsförståelsearbete med SO- och NO-texter för åk 4–9</w:t>
      </w:r>
    </w:p>
    <w:p>
      <w:pPr>
        <w:spacing w:after="200" w:before="0"/>
      </w:pPr>
      <w:r>
        <w:rPr>
          <w:color w:val="5A635E"/>
          <w:sz w:val="20"/>
          <w:szCs w:val="20"/>
        </w:rPr>
        <w:t xml:space="preserve">Läsning · åk 4–9 · Cirka 30 minuter per pass, två till tre pass i veckan · Två till åtta elever</w:t>
      </w:r>
    </w:p>
    <w:p>
      <w:pPr>
        <w:spacing w:after="160" w:before="0"/>
      </w:pPr>
      <w:r>
        <w:rPr>
          <w:b/>
          <w:bCs/>
        </w:rPr>
        <w:t xml:space="preserve">Ett körschema för 30-minuterspass i liten grupp där eleverna läser en kort faktatext stycke för stycke, reder ut det som skaver, fångar kärnan med få ord och samtalar om vad författaren vill säga. Läraren ramar in, modellerar och håller samtalet igång med öppna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Cirka 30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Två till åtta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En kort faktatext per pass, ur SO- eller NO-boken. Tavla för nyckelbegrepp. Papper för en grafisk modell.</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för elever som behöver stöd i att läsa och förstå faktatext. Insatsen är tidsbegränsad, riktad och har tät uppföljning. Varje pass är cirka 30 minuter och följer samma rutin. Det är ett samtal, inte ett formulär att fylla i, och skillnaden mot vanlig läsning är att läraren leder, modellerar och håller samtalet igång med öppna frågor. Eleverna läser en kort ämnestext i avsnitt, stannar för att reda ut det som skaver, fångar kärnan i varje stycke och samtalar sedan om vad författaren vill att de ska förstå.</w:t>
      </w:r>
    </w:p>
    <w:p>
      <w:pPr>
        <w:spacing w:after="120" w:before="0"/>
      </w:pPr>
      <w:r>
        <w:t xml:space="preserve">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cirka 30 minuter. Gruppen består av två till åtta elever som behöver stöd i att läsa och förstå faktatext. Ni arbetar med en kort text per pass. Efter varje pass gör du en kort notering om vad eleverna klarade med stöd. Efter perioden utvärderar du om eleven kan använda strategierna med mindre stöd i den ordinarie undervisningen.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2"/>
              </w:numPr>
              <w:spacing w:after="60"/>
            </w:pPr>
            <w:r>
              <w:t xml:space="preserve">Läraren ramar in texten och aktiverar förkunskap.</w:t>
            </w:r>
          </w:p>
          <w:p>
            <w:pPr>
              <w:pStyle w:val="ListParagraph"/>
              <w:numPr>
                <w:ilvl w:val="0"/>
                <w:numId w:val="2"/>
              </w:numPr>
              <w:spacing w:after="60"/>
            </w:pPr>
            <w:r>
              <w:t xml:space="preserve">Gruppen reder ut två till tre nyckelbegrepp.</w:t>
            </w:r>
          </w:p>
          <w:p>
            <w:pPr>
              <w:pStyle w:val="ListParagraph"/>
              <w:numPr>
                <w:ilvl w:val="0"/>
                <w:numId w:val="2"/>
              </w:numPr>
              <w:spacing w:after="60"/>
            </w:pPr>
            <w:r>
              <w:t xml:space="preserve">Läraren läser första stycket högt och tänker högt.</w:t>
            </w:r>
          </w:p>
          <w:p>
            <w:pPr>
              <w:pStyle w:val="ListParagraph"/>
              <w:numPr>
                <w:ilvl w:val="0"/>
                <w:numId w:val="2"/>
              </w:numPr>
              <w:spacing w:after="60"/>
            </w:pPr>
            <w:r>
              <w:t xml:space="preserve">Eleverna läser nästa stycke i par och markerar det som skaver.</w:t>
            </w:r>
          </w:p>
          <w:p>
            <w:pPr>
              <w:pStyle w:val="ListParagraph"/>
              <w:numPr>
                <w:ilvl w:val="0"/>
                <w:numId w:val="2"/>
              </w:numPr>
              <w:spacing w:after="60"/>
            </w:pPr>
            <w:r>
              <w:t xml:space="preserve">Gruppen reder tillsammans ut det som skaver.</w:t>
            </w:r>
          </w:p>
          <w:p>
            <w:pPr>
              <w:pStyle w:val="ListParagraph"/>
              <w:numPr>
                <w:ilvl w:val="0"/>
                <w:numId w:val="2"/>
              </w:numPr>
              <w:spacing w:after="60"/>
            </w:pPr>
            <w:r>
              <w:t xml:space="preserve">Gruppen fångar kärnan i stycket med få ord.</w:t>
            </w:r>
          </w:p>
          <w:p>
            <w:pPr>
              <w:pStyle w:val="ListParagraph"/>
              <w:numPr>
                <w:ilvl w:val="0"/>
                <w:numId w:val="2"/>
              </w:numPr>
              <w:spacing w:after="60"/>
            </w:pPr>
            <w:r>
              <w:t xml:space="preserve">Upprepa stycke för stycke.</w:t>
            </w:r>
          </w:p>
          <w:p>
            <w:pPr>
              <w:pStyle w:val="ListParagraph"/>
              <w:numPr>
                <w:ilvl w:val="0"/>
                <w:numId w:val="2"/>
              </w:numPr>
              <w:spacing w:after="0"/>
            </w:pPr>
            <w:r>
              <w:t xml:space="preserve">Samtala till sist om vad författaren vill säga.</w:t>
            </w:r>
          </w:p>
        </w:tc>
      </w:tr>
    </w:tbl>
    <w:p>
      <w:pPr>
        <w:spacing w:after="160" w:before="0"/>
      </w:pPr>
    </w:p>
    <w:p>
      <w:pPr>
        <w:pStyle w:val="Heading2"/>
        <w:keepNext/>
        <w:spacing w:after="100" w:before="320"/>
      </w:pPr>
      <w:r>
        <w:t xml:space="preserve">30 minuter, steg för steg</w:t>
      </w:r>
    </w:p>
    <w:p>
      <w:pPr>
        <w:keepNext/>
        <w:spacing w:after="120" w:before="0"/>
      </w:pPr>
      <w:r>
        <w:t xml:space="preserve">Förbered dig genom att läsa texten själv och fundera på var eleverna kan fastna.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en kort text. Läs den själv. Markera nyckelbegrepp och svåra ställen. Bestäm var ni stannar.</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0–5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Förbered</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Ögna rubrik, bilder och fetstil. Aktivera förkunskap. Förutspå. Red ut två till tre nyckelbegrepp.</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Modellera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Läraren läser första stycket högt och tänker högt om vad som skaver och vad stycket handlar om.</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8–22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 och fånga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Eleverna läser nästa stycke i par, markerar det som skaver, reder ut det och fångar kärnan. Upprepa per stycke.</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22–28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Samtala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Öppna frågor om vad författaren vill säga. Eleverna ställer egna frågor och kopplar till ämnet.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28–30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Var och en säger en sak de tar med sig. Gör den korta noteringen.</w:t>
            </w:r>
          </w:p>
        </w:tc>
      </w:tr>
    </w:tbl>
    <w:p>
      <w:pPr>
        <w:spacing w:after="160" w:before="0"/>
      </w:pPr>
    </w:p>
    <w:p>
      <w:pPr>
        <w:spacing w:after="120" w:before="0"/>
      </w:pPr>
      <w:r>
        <w:rPr>
          <w:color w:val="5A635E"/>
        </w:rPr>
        <w:t xml:space="preserve">En kort text per pass. Blir gruppen klar tidigt: be dem rita en grafisk modell över texten, jämföra med något de redan vet eller skriva en egen fråga till författaren.</w:t>
      </w:r>
    </w:p>
    <w:p>
      <w:pPr>
        <w:pStyle w:val="Heading2"/>
        <w:keepNext/>
        <w:spacing w:after="100" w:before="320"/>
      </w:pPr>
      <w:r>
        <w:t xml:space="preserve">De fyra stegen: vad du gör och säger</w:t>
      </w:r>
    </w:p>
    <w:p>
      <w:pPr>
        <w:keepNext/>
        <w:spacing w:after="120" w:before="0"/>
      </w:pPr>
      <w:r>
        <w:t xml:space="preserve">De fyra stegen är den didaktiska modellen bakom rutinen. Använd exempelfraserna för att tänka högt och för att fråga i stället för att tala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Förbered</w:t>
            </w:r>
          </w:p>
          <w:p>
            <w:pPr>
              <w:spacing w:after="0" w:before="0"/>
            </w:pPr>
            <w:r>
              <w:rPr>
                <w:i/>
                <w:iCs/>
                <w:color w:val="5A635E"/>
                <w:sz w:val="20"/>
                <w:szCs w:val="20"/>
              </w:rPr>
              <w:t xml:space="preserve">Vad ska vi läsa om?</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Ögna texten tillsammans, aktivera förkunskap, förutspå utifrån rubrik och bild, red ut nyckelbegrepp.</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”Vad ser vi på rubriken och bilderna?”</w:t>
            </w:r>
          </w:p>
          <w:p>
            <w:pPr>
              <w:spacing w:after="20" w:before="0"/>
            </w:pPr>
            <w:r>
              <w:rPr>
                <w:i/>
                <w:iCs/>
                <w:sz w:val="20"/>
                <w:szCs w:val="20"/>
              </w:rPr>
              <w:t xml:space="preserve">”Vad vet vi redan om det här?”</w:t>
            </w:r>
          </w:p>
          <w:p>
            <w:pPr>
              <w:spacing w:after="20" w:before="0"/>
            </w:pPr>
            <w:r>
              <w:rPr>
                <w:i/>
                <w:iCs/>
                <w:sz w:val="20"/>
                <w:szCs w:val="20"/>
              </w:rPr>
              <w:t xml:space="preserve">”Vad tror ni texten ska lära oss?”</w:t>
            </w:r>
          </w:p>
          <w:p>
            <w:pPr>
              <w:spacing w:after="0" w:before="0"/>
            </w:pPr>
            <w:r>
              <w:rPr>
                <w:i/>
                <w:iCs/>
                <w:sz w:val="20"/>
                <w:szCs w:val="20"/>
              </w:rPr>
              <w:t xml:space="preserve">”Vilka ord behöver vi reda ut först?”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Red ut</w:t>
            </w:r>
          </w:p>
          <w:p>
            <w:pPr>
              <w:spacing w:after="0" w:before="0"/>
            </w:pPr>
            <w:r>
              <w:rPr>
                <w:i/>
                <w:iCs/>
                <w:color w:val="5A635E"/>
                <w:sz w:val="20"/>
                <w:szCs w:val="20"/>
              </w:rPr>
              <w:t xml:space="preserve">Vad skaver?</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läser ett stycke och märker vad som klickar och vad som skaver, alltså ord, begrepp eller meningar de inte förstår. Red ut det som skaver.</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”Var skavde det?”</w:t>
            </w:r>
          </w:p>
          <w:p>
            <w:pPr>
              <w:spacing w:after="20" w:before="0"/>
            </w:pPr>
            <w:r>
              <w:rPr>
                <w:i/>
                <w:iCs/>
                <w:sz w:val="20"/>
                <w:szCs w:val="20"/>
              </w:rPr>
              <w:t xml:space="preserve">”Läs om meningen. Finns det en ledtråd?”</w:t>
            </w:r>
          </w:p>
          <w:p>
            <w:pPr>
              <w:spacing w:after="20" w:before="0"/>
            </w:pPr>
            <w:r>
              <w:rPr>
                <w:i/>
                <w:iCs/>
                <w:sz w:val="20"/>
                <w:szCs w:val="20"/>
              </w:rPr>
              <w:t xml:space="preserve">”Kan vi dela upp ordet i delar?”</w:t>
            </w:r>
          </w:p>
          <w:p>
            <w:pPr>
              <w:spacing w:after="0" w:before="0"/>
            </w:pPr>
            <w:r>
              <w:rPr>
                <w:i/>
                <w:iCs/>
                <w:sz w:val="20"/>
                <w:szCs w:val="20"/>
              </w:rPr>
              <w:t xml:space="preserve">”Vad betyder det i det här sammanhanget?”</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Fånga kärnan</w:t>
            </w:r>
          </w:p>
          <w:p>
            <w:pPr>
              <w:spacing w:after="0" w:before="0"/>
            </w:pPr>
            <w:r>
              <w:rPr>
                <w:i/>
                <w:iCs/>
                <w:color w:val="5A635E"/>
                <w:sz w:val="20"/>
                <w:szCs w:val="20"/>
              </w:rPr>
              <w:t xml:space="preserve">Vad handlade stycket om?</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säger det viktigaste i stycket med få ord: vem eller vad, och det viktigaste om det.</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”Vem eller vad handlade stycket om?”</w:t>
            </w:r>
          </w:p>
          <w:p>
            <w:pPr>
              <w:spacing w:after="20" w:before="0"/>
            </w:pPr>
            <w:r>
              <w:rPr>
                <w:i/>
                <w:iCs/>
                <w:sz w:val="20"/>
                <w:szCs w:val="20"/>
              </w:rPr>
              <w:t xml:space="preserve">”Vad var det viktigaste?”</w:t>
            </w:r>
          </w:p>
          <w:p>
            <w:pPr>
              <w:spacing w:after="20" w:before="0"/>
            </w:pPr>
            <w:r>
              <w:rPr>
                <w:i/>
                <w:iCs/>
                <w:sz w:val="20"/>
                <w:szCs w:val="20"/>
              </w:rPr>
              <w:t xml:space="preserve">”Säg det med tio ord.”</w:t>
            </w:r>
          </w:p>
          <w:p>
            <w:pPr>
              <w:spacing w:after="0" w:before="0"/>
            </w:pPr>
            <w:r>
              <w:rPr>
                <w:i/>
                <w:iCs/>
                <w:sz w:val="20"/>
                <w:szCs w:val="20"/>
              </w:rPr>
              <w:t xml:space="preserve">”Vad kan vi stryka och ändå förstå?”</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Samtala</w:t>
            </w:r>
          </w:p>
          <w:p>
            <w:pPr>
              <w:spacing w:after="0" w:before="0"/>
            </w:pPr>
            <w:r>
              <w:rPr>
                <w:i/>
                <w:iCs/>
                <w:color w:val="5A635E"/>
                <w:sz w:val="20"/>
                <w:szCs w:val="20"/>
              </w:rPr>
              <w:t xml:space="preserve">Vad vill författaren säga?</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Öppna, författarinriktade frågor efter hela texten. Eleverna bygger vidare på varandra.</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”Vad vill författaren att vi förstår?”</w:t>
            </w:r>
          </w:p>
          <w:p>
            <w:pPr>
              <w:spacing w:after="20" w:before="0"/>
            </w:pPr>
            <w:r>
              <w:rPr>
                <w:i/>
                <w:iCs/>
                <w:sz w:val="20"/>
                <w:szCs w:val="20"/>
              </w:rPr>
              <w:t xml:space="preserve">”Varför berättar författaren det här just nu?”</w:t>
            </w:r>
          </w:p>
          <w:p>
            <w:pPr>
              <w:spacing w:after="20" w:before="0"/>
            </w:pPr>
            <w:r>
              <w:rPr>
                <w:i/>
                <w:iCs/>
                <w:sz w:val="20"/>
                <w:szCs w:val="20"/>
              </w:rPr>
              <w:t xml:space="preserve">”Hur hänger det ihop med det vi läste innan?”</w:t>
            </w:r>
          </w:p>
          <w:p>
            <w:pPr>
              <w:spacing w:after="0" w:before="0"/>
            </w:pPr>
            <w:r>
              <w:rPr>
                <w:i/>
                <w:iCs/>
                <w:sz w:val="20"/>
                <w:szCs w:val="20"/>
              </w:rPr>
              <w:t xml:space="preserve">”Skrev författaren tydligt, eller saknas något?”</w:t>
            </w:r>
          </w:p>
        </w:tc>
      </w:tr>
    </w:tbl>
    <w:p>
      <w:pPr>
        <w:spacing w:after="160" w:before="0"/>
      </w:pPr>
    </w:p>
    <w:p>
      <w:pPr>
        <w:pStyle w:val="Heading2"/>
        <w:keepNext/>
        <w:spacing w:after="100" w:before="320"/>
      </w:pPr>
      <w:r>
        <w:t xml:space="preserve">Arbetsform: gemensamt, par, gemensamt</w:t>
      </w:r>
    </w:p>
    <w:p>
      <w:pPr>
        <w:keepNext/>
        <w:spacing w:after="120" w:before="0"/>
      </w:pPr>
      <w:r>
        <w:t xml:space="preserve">Passet rör sig i tre steg. Först gemensamt, där läraren ramar in texten och modellerar. Sedan läser och reder eleverna ut i par medan läraren cirkulerar. Till sist gemensamt igen, där ni fångar kärnan och samtalar om texten. Vid ojämnt antal bildar ni en trio eller låter en elev arbeta i par med läraren. Upplägget fungerar oavsett om gruppen är två eller åtta elever, eftersom läsningen och tänkandet sker i paren.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ramar in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läser, reder ut och fångar kärnan</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Samtala om vad författaren vill säga</w:t>
            </w:r>
          </w:p>
        </w:tc>
      </w:tr>
    </w:tbl>
    <w:p>
      <w:pPr>
        <w:spacing w:after="160" w:before="0"/>
      </w:pPr>
    </w:p>
    <w:p>
      <w:pPr>
        <w:pStyle w:val="Heading2"/>
        <w:keepNext/>
        <w:spacing w:after="100" w:before="320"/>
      </w:pPr>
      <w:r>
        <w:t xml:space="preserve">Faktatextens strukturer och grafiska modeller</w:t>
      </w:r>
    </w:p>
    <w:p>
      <w:pPr>
        <w:keepNext/>
        <w:spacing w:after="120" w:before="0"/>
      </w:pPr>
      <w:r>
        <w:t xml:space="preserve">Faktatext är uppbyggd på andra sätt än berättelser. När eleverna känner igen strukturen blir texten lättare att förstå och minnas. Visa strukturen och låt eleverna fylla i en grafisk modell som passar.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Struktur</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Känns igen på</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Grafisk modell</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Beskrivning</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räknar upp egenskaper, delar och exempel</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tankekarta eller sexfältare</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Tidsordning</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först, sedan, därefter, till slut</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tidslinje eller flödesschema</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Jämförelse</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likheter och skillnader, å ena sidan</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venndiagram eller jämförelsetabell</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Orsak och verkan</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därför att, leder till, en följd av</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orsak-verkan-kedja</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Problem och lösning</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problem, en lösning, ett resultat</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problem-lösning-ruta</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Texten läraren valt:</w:t>
            </w:r>
            <w:r>
              <w:t xml:space="preserve">  </w:t>
            </w:r>
            <w:r>
              <w:rPr>
                <w:i/>
                <w:iCs/>
              </w:rPr>
              <w:t xml:space="preserve">Ett kort avsnitt ur NO-boken om hur vattnet rör sig i naturen, cirka 150 ord.</w:t>
            </w:r>
          </w:p>
        </w:tc>
      </w:tr>
    </w:tbl>
    <w:p>
      <w:pPr>
        <w:spacing w:after="160" w:before="0"/>
      </w:pPr>
    </w:p>
    <w:p>
      <w:pPr>
        <w:spacing w:after="120" w:before="0"/>
      </w:pPr>
      <w:r>
        <w:rPr>
          <w:i/>
          <w:iCs/>
        </w:rPr>
        <w:t xml:space="preserve">Läraren har läst texten själv i förväg och vet att eleverna brukar fastna på ordet avdunstar och på att stegen hänger ihop i en kedja. Passet börjar med att gruppen ögnar rubriken och bilden. Läraren frågar: ”Vad tror ni texten ska lära oss?” En elev säger att det handlar om regn. Läraren skriver upp tre ord på tavlan, avdunstar, vattenånga och kretslopp, och de reder ut dem tillsammans innan de läser.</w:t>
      </w:r>
    </w:p>
    <w:p>
      <w:pPr>
        <w:spacing w:after="120" w:before="0"/>
      </w:pPr>
      <w:r>
        <w:rPr>
          <w:i/>
          <w:iCs/>
        </w:rPr>
        <w:t xml:space="preserve">Sedan läser läraren första stycket högt och tänker högt: ”Här står att solen värmer vattnet. Jag undrar vad som händer sen. Författaren skriver avdunstar, och det redde vi nyss ut, så jag tror att vattnet stiger uppåt.” Eleverna läser nästa stycke i par. Ett par markerar ordet vattenånga, och läraren ber dem läsa om meningen och leta ledtråd i sammanhanget. När de fångar kärnan säger paret: ”Vattnet blir ånga och stiger upp.” Läraren nickar: ”Säg det med färre ord.” Paret landar i: ”Vattnet stiger som ånga.”</w:t>
      </w:r>
    </w:p>
    <w:p>
      <w:pPr>
        <w:spacing w:after="120" w:before="0"/>
      </w:pPr>
      <w:r>
        <w:rPr>
          <w:i/>
          <w:iCs/>
        </w:rPr>
        <w:t xml:space="preserve">När hela texten är läst håller läraren samtalet. ”Vad vill författaren att vi förstår om vattnet?” En elev säger att det går runt i en cirkel. Läraren följer upp: ”Varför tror ni att författaren kallar det ett kretslopp?” Gruppen ritar tillsammans en orsak-verkan-kedja från sol till regn. Passet avslutas med att var och en säger en sak de tar med sig. Efteråt skriver läraren en kort notering: gruppen kunde fånga kärnan med stöd, men behövde hjälp att se hur stegen hängde ihop, och nästa gång repeteras orsak-verkan-kedjan.</w:t>
      </w:r>
    </w:p>
    <w:p>
      <w:pPr>
        <w:pStyle w:val="Heading2"/>
        <w:keepNext/>
        <w:spacing w:after="100" w:before="320"/>
      </w:pPr>
      <w:r>
        <w:t xml:space="preserve">När samtalet stannar</w:t>
      </w:r>
    </w:p>
    <w:p>
      <w:pPr>
        <w:keepNext/>
        <w:spacing w:after="120" w:before="0"/>
      </w:pPr>
      <w:r>
        <w:t xml:space="preserve">När eleverna kör fast är det lätt att ge svaret direkt. Gör tvärtom. Fråga, lyssna och ge minsta möjliga stöd som tar dem ett steg längre fram.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Var skavde det?</w:t>
            </w:r>
          </w:p>
          <w:p>
            <w:pPr>
              <w:spacing w:after="0" w:before="0"/>
            </w:pPr>
            <w:r>
              <w:rPr>
                <w:b/>
                <w:bCs/>
                <w:sz w:val="24"/>
                <w:szCs w:val="24"/>
              </w:rPr>
              <w:t xml:space="preserve">Vad har ni provat?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3"/>
        </w:numPr>
        <w:spacing w:after="60"/>
      </w:pPr>
      <w:r>
        <w:t xml:space="preserve">Peka tillbaka på rubrik, bild eller fetstilt ord.</w:t>
      </w:r>
    </w:p>
    <w:p>
      <w:pPr>
        <w:pStyle w:val="ListParagraph"/>
        <w:numPr>
          <w:ilvl w:val="0"/>
          <w:numId w:val="3"/>
        </w:numPr>
        <w:spacing w:after="60"/>
      </w:pPr>
      <w:r>
        <w:t xml:space="preserve">Be dem läsa om meningen och leta ledtråd i sammanhanget.</w:t>
      </w:r>
    </w:p>
    <w:p>
      <w:pPr>
        <w:pStyle w:val="ListParagraph"/>
        <w:numPr>
          <w:ilvl w:val="0"/>
          <w:numId w:val="3"/>
        </w:numPr>
        <w:spacing w:after="60"/>
      </w:pPr>
      <w:r>
        <w:t xml:space="preserve">Dela upp det svåra ordet i delar.</w:t>
      </w:r>
    </w:p>
    <w:p>
      <w:pPr>
        <w:pStyle w:val="ListParagraph"/>
        <w:numPr>
          <w:ilvl w:val="0"/>
          <w:numId w:val="3"/>
        </w:numPr>
        <w:spacing w:after="60"/>
      </w:pPr>
      <w:r>
        <w:t xml:space="preserve">Koppla till något eleverna redan vet.</w:t>
      </w:r>
    </w:p>
    <w:p>
      <w:pPr>
        <w:pStyle w:val="ListParagraph"/>
        <w:numPr>
          <w:ilvl w:val="0"/>
          <w:numId w:val="3"/>
        </w:numPr>
        <w:spacing w:after="60"/>
      </w:pPr>
      <w:r>
        <w:t xml:space="preserve">Fråga vad stycket handlar om i stort innan ni går in i detaljen.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Det är författarens jobb att skriva begripligt, inte elevens fel att texten är svår.</w:t>
            </w:r>
          </w:p>
        </w:tc>
      </w:tr>
    </w:tbl>
    <w:p>
      <w:pPr>
        <w:spacing w:after="160" w:before="0"/>
      </w:pPr>
    </w:p>
    <w:p>
      <w:pPr>
        <w:pStyle w:val="Heading2"/>
        <w:keepNext/>
        <w:spacing w:after="100" w:before="320"/>
      </w:pPr>
      <w:r>
        <w:t xml:space="preserve">Lärarens roll: leda utan att ge svaret</w:t>
      </w:r>
    </w:p>
    <w:p>
      <w:pPr>
        <w:keepNext/>
        <w:spacing w:after="120" w:before="0"/>
      </w:pPr>
      <w:r>
        <w:t xml:space="preserve">Stötta tänkandet i stället för att ta över det. I samma stund som du ger den färdiga tolkningen slutar eleverna att bygga den själva. Visa gärna hur du själv stannar, undrar och läser om. Eleverna behöver se processen, inte en perfekt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Ställ frågor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tolkningar.</w:t>
            </w:r>
          </w:p>
          <w:p>
            <w:pPr>
              <w:spacing w:after="0" w:before="0"/>
            </w:pPr>
            <w:r>
              <w:rPr>
                <w:color w:val="1B5E20"/>
                <w:sz w:val="20"/>
                <w:szCs w:val="20"/>
              </w:rPr>
              <w:t xml:space="preserve">Koppla det de förstår till textens struktur.</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ge tolkningen direkt.</w:t>
            </w:r>
          </w:p>
          <w:p>
            <w:pPr>
              <w:spacing w:after="40" w:before="0"/>
            </w:pPr>
            <w:r>
              <w:rPr>
                <w:color w:val="8A3A0E"/>
                <w:sz w:val="20"/>
                <w:szCs w:val="20"/>
              </w:rPr>
              <w:t xml:space="preserve">Att jaga ett rätt svar i stället för att tänka.</w:t>
            </w:r>
          </w:p>
          <w:p>
            <w:pPr>
              <w:spacing w:after="40" w:before="0"/>
            </w:pPr>
            <w:r>
              <w:rPr>
                <w:color w:val="8A3A0E"/>
                <w:sz w:val="20"/>
                <w:szCs w:val="20"/>
              </w:rPr>
              <w:t xml:space="preserve">Att läraren pratar mest hela tiden.</w:t>
            </w:r>
          </w:p>
          <w:p>
            <w:pPr>
              <w:spacing w:after="0" w:before="0"/>
            </w:pPr>
            <w:r>
              <w:rPr>
                <w:color w:val="8A3A0E"/>
                <w:sz w:val="20"/>
                <w:szCs w:val="20"/>
              </w:rPr>
              <w:t xml:space="preserve">Att godta vaga svar eller ge för kort tid.</w:t>
            </w:r>
          </w:p>
        </w:tc>
      </w:tr>
    </w:tbl>
    <w:p>
      <w:pPr>
        <w:spacing w:after="160" w:before="0"/>
      </w:pPr>
    </w:p>
    <w:p>
      <w:pPr>
        <w:pStyle w:val="Heading2"/>
        <w:keepNext/>
        <w:spacing w:after="100" w:before="320"/>
      </w:pPr>
      <w:r>
        <w:t xml:space="preserve">Var hittar du texterna?</w:t>
      </w:r>
    </w:p>
    <w:p>
      <w:pPr>
        <w:spacing w:after="120" w:before="0"/>
      </w:pPr>
      <w:r>
        <w:t xml:space="preserve">Texterna behöver du inte skriva själv. De finns i SO- och NO-böckernas faktaavsnitt, i lättlästa nyheter som 8 Sidor och i material med flera svårighetsnivåer som Mellan raderna. Mellan raderna lutar mer åt skönlitteratur, men nivåerna gör det lätt att möta gruppen rätt. Välj korta texter och gör dem ordentligt hellre än långa texter som stressas igenom.</w:t>
      </w:r>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Ämnesinnehåll</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Språklig utmaning</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Struktur</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Tydligt innehåll, inte för spretigt</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Något att reda ut, men möjligt med stöd</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tydlig struktur som går att rita</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Då blir passen en sammanhängande insats, inte fristående lektioner.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Förbereda, reda ut begrepp och fånga kärnan.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modellerar mycket och tänker högt.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reder ut och fångar kärnan i par.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använder frågorna och ger kortare stöd.</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leder delar av samtalet.</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följer upp begrepp, kärna och budskap.</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använder rutinen på text i ordinarie undervisning.</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följer upp om strategierna överförs till SO och NO.</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Eleven läser en kort faktatext enskilt. Notera om eleven kan förutspå, reda ut ett svårt ord, fånga kärnan och ställa en fråga till texten.</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Ge en liknande text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Aktivera förkunskap före läsningen</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Reda ut ett svårt ord med en strategi</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Fånga kärnan i ett stycke</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Känna igen en faktatextstruktur</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Ställa en fråga till texten eller författaren</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Sätta ord på vad texten vill lära ut</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och läst den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Markerat två till tre nyckelbegrepp att reda ut.</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Sett textens struktur och valt en grafisk modell.</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var ni stannar i texten.</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några öppna frågor till samtalet.</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vilar på Collaborative Strategic Reading, som är utvecklad för faktatext i SO och NO och för elever som behöver stöd (Klingner och Vaughn). Därifrån kommer de fyra stegen att förbereda, reda ut det som skaver, fånga kärnan och samtala. Gruppformen och de återkommande, strukturerade textsamtalen bygger på Reichenberg och Lundberg, som visat att samtal i liten grupp om faktatext lyfter förståelsen hos elever i behov av stöd. De författarinriktade frågorna är hämtade från Questioning the Author (Beck och McKeown), som flyttar skuldbördan från eleven till texten. Att tänka högt och överlämna ansvaret gradvis kommer från reciprok undervisning (Palincsar och Brown) och GRR-modellen. Och eftersom faktatext är uppbyggd på särskilda sätt arbetar ni genomgående med textens struktur (Meyer).</w:t>
            </w:r>
          </w:p>
        </w:tc>
      </w:tr>
    </w:tbl>
    <w:p>
      <w:pPr>
        <w:spacing w:after="80" w:before="0"/>
      </w:pPr>
    </w:p>
    <w:p>
      <w:pPr>
        <w:spacing w:after="120" w:before="0"/>
      </w:pPr>
      <w:r>
        <w:rPr>
          <w:color w:val="5A635E"/>
          <w:sz w:val="18"/>
          <w:szCs w:val="18"/>
        </w:rPr>
        <w:t xml:space="preserve">Bygger på Palincsar och Brown (1984), Meyer (1985), Beck och McKeown (1997), Klingner och Vaughn (1998), Reichenberg och Lundberg (2011), samt Skolverkets moduler om läsförståelse och faktatexter på Lärportalen.</w:t>
      </w:r>
    </w:p>
    <w:p>
      <w:pPr>
        <w:spacing w:after="120" w:before="240"/>
      </w:pPr>
      <w:r>
        <w:rPr>
          <w:color w:val="5A635E"/>
          <w:sz w:val="18"/>
          <w:szCs w:val="18"/>
        </w:rPr>
        <w:t xml:space="preserve">© Niclas Fohlin. Hämtad från https://niclasfohlin.se/stodundervisning/faktatextsamtal-i-grupp, uppdaterad 20 september 2026.</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Faktatextsamtal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Faktatextsamtal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och läst den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Markerat två till tre nyckelbegrepp att reda ut.</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Sett textens struktur och valt en grafisk modell.</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var ni stannar i texten.</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några öppna frågor till samtalet.</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Faktatextsamtal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Aktivera förkunskap före läsningen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Reda ut ett svårt ord med en strategi</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Fånga kärnan i ett stycke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Känna igen en faktatextstruktur</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Ställa en fråga till texten eller författaren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Sätta ord på vad texten vill lära ut</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13"/>
          <w:footerReference w:type="default" r:id="rId14"/>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Faktatextsamtal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Cirka 30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Två till åtta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En kort ämnestext</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Lärarlett läsförståelsearbete med SO- och NO-texter. Eleverna läser en kort ämnestext i avsnitt, stannar för att reda ut det som skaver, fångar kärnan i varje stycke och samtalar sedan om vad författaren vill att de ska förstå.</w:t>
            </w:r>
          </w:p>
          <w:p>
            <w:pPr>
              <w:spacing w:after="120" w:before="0"/>
            </w:pPr>
            <w:r>
              <w:rPr>
                <w:sz w:val="20"/>
                <w:szCs w:val="20"/>
              </w:rPr>
              <w:t xml:space="preserve">Det är ett samtal, inte ett formulär att fylla i. Skillnaden mot vanlig läsning är att läraren leder, modellerar och håller samtalet igång med öppna frågor.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När samtalet stannar: stödtrappan</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before="0"/>
                  </w:pPr>
                  <w:r>
                    <w:rPr>
                      <w:b/>
                      <w:bCs/>
                      <w:sz w:val="20"/>
                      <w:szCs w:val="20"/>
                    </w:rPr>
                    <w:t xml:space="preserve">Fråga alltid först: var skavde det, och vad har ni provat?</w:t>
                  </w:r>
                </w:p>
                <w:p>
                  <w:pPr>
                    <w:spacing w:after="60"/>
                  </w:pPr>
                  <w:r>
                    <w:rPr>
                      <w:sz w:val="20"/>
                      <w:szCs w:val="20"/>
                    </w:rPr>
                    <w:t xml:space="preserve">1 · Peka tillbaka på rubrik, bild eller fetstilt ord.</w:t>
                  </w:r>
                </w:p>
                <w:p>
                  <w:pPr>
                    <w:spacing w:after="60"/>
                  </w:pPr>
                  <w:r>
                    <w:rPr>
                      <w:sz w:val="20"/>
                      <w:szCs w:val="20"/>
                    </w:rPr>
                    <w:t xml:space="preserve">2 · Läs om meningen och leta ledtråd i sammanhanget.</w:t>
                  </w:r>
                </w:p>
                <w:p>
                  <w:pPr>
                    <w:spacing w:after="60"/>
                  </w:pPr>
                  <w:r>
                    <w:rPr>
                      <w:sz w:val="20"/>
                      <w:szCs w:val="20"/>
                    </w:rPr>
                    <w:t xml:space="preserve">3 · Dela upp ordet i delar. 4 · Koppla till något ni vet.</w:t>
                  </w:r>
                </w:p>
                <w:p>
                  <w:pPr>
                    <w:spacing w:after="0"/>
                  </w:pPr>
                  <w:r>
                    <w:rPr>
                      <w:sz w:val="20"/>
                      <w:szCs w:val="20"/>
                    </w:rPr>
                    <w:t xml:space="preserve">5 · Vad handlar stycket om i stort, före detaljen?</w:t>
                  </w:r>
                </w:p>
                <w:p>
                  <w:pPr>
                    <w:spacing w:after="0" w:before="60"/>
                  </w:pPr>
                  <w:r>
                    <w:rPr>
                      <w:color w:val="5A635E"/>
                      <w:sz w:val="19"/>
                      <w:szCs w:val="19"/>
                    </w:rPr>
                    <w:t xml:space="preserve">Ge inte nästa steg förrän de prövat det föregående.</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ramar in och modellerar) → i par (eleverna läser, reder ut och fångar kärnan) → gemensamt igen (samtala om vad författaren vill säga)</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De fyra stegen · CSR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1 · Förbered</w:t>
                  </w:r>
                </w:p>
                <w:p>
                  <w:pPr>
                    <w:spacing w:after="0" w:before="0"/>
                  </w:pPr>
                  <w:r>
                    <w:rPr>
                      <w:b w:val="false"/>
                      <w:bCs w:val="false"/>
                      <w:i/>
                      <w:iCs/>
                      <w:color w:val="5A635E"/>
                      <w:sz w:val="20"/>
                      <w:szCs w:val="20"/>
                    </w:rPr>
                    <w:t xml:space="preserve">Ögna texten, aktivera förkunskap, förutspå.</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”Vad ser vi på rubriken och bilderna?”</w:t>
                  </w:r>
                </w:p>
                <w:p>
                  <w:pPr>
                    <w:spacing w:after="0" w:before="0"/>
                  </w:pPr>
                  <w:r>
                    <w:rPr>
                      <w:sz w:val="20"/>
                      <w:szCs w:val="20"/>
                    </w:rPr>
                    <w:t xml:space="preserve">”Vad vet vi redan?” · ”Vilka ord behöver vi reda ut först?”</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2 · Red ut</w:t>
                  </w:r>
                </w:p>
                <w:p>
                  <w:pPr>
                    <w:spacing w:after="0" w:before="0"/>
                  </w:pPr>
                  <w:r>
                    <w:rPr>
                      <w:b w:val="false"/>
                      <w:bCs w:val="false"/>
                      <w:i/>
                      <w:iCs/>
                      <w:color w:val="5A635E"/>
                      <w:sz w:val="20"/>
                      <w:szCs w:val="20"/>
                    </w:rPr>
                    <w:t xml:space="preserve">Eleverna läser och märker vad som skaver.</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”Var skavde det?” · ”Finns det en ledtråd?”</w:t>
                  </w:r>
                </w:p>
                <w:p>
                  <w:pPr>
                    <w:spacing w:after="0" w:before="0"/>
                  </w:pPr>
                  <w:r>
                    <w:rPr>
                      <w:sz w:val="20"/>
                      <w:szCs w:val="20"/>
                    </w:rPr>
                    <w:t xml:space="preserve">”Kan vi dela upp ordet i delar?”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3 · Fånga kärnan</w:t>
                  </w:r>
                </w:p>
                <w:p>
                  <w:pPr>
                    <w:spacing w:after="0" w:before="0"/>
                  </w:pPr>
                  <w:r>
                    <w:rPr>
                      <w:b w:val="false"/>
                      <w:bCs w:val="false"/>
                      <w:i/>
                      <w:iCs/>
                      <w:color w:val="5A635E"/>
                      <w:sz w:val="20"/>
                      <w:szCs w:val="20"/>
                    </w:rPr>
                    <w:t xml:space="preserve">Det viktigaste i stycket med få ord.</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”Vad var det viktigaste?” · ”Säg det med tio ord.”</w:t>
                  </w:r>
                </w:p>
                <w:p>
                  <w:pPr>
                    <w:spacing w:after="0" w:before="0"/>
                  </w:pPr>
                  <w:r>
                    <w:rPr>
                      <w:sz w:val="20"/>
                      <w:szCs w:val="20"/>
                    </w:rPr>
                    <w:t xml:space="preserve">”Vad kan vi stryka och ändå förstå?”</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4 · Samtala</w:t>
                  </w:r>
                </w:p>
                <w:p>
                  <w:pPr>
                    <w:spacing w:after="0" w:before="0"/>
                  </w:pPr>
                  <w:r>
                    <w:rPr>
                      <w:b w:val="false"/>
                      <w:bCs w:val="false"/>
                      <w:i/>
                      <w:iCs/>
                      <w:color w:val="5A635E"/>
                      <w:sz w:val="20"/>
                      <w:szCs w:val="20"/>
                    </w:rPr>
                    <w:t xml:space="preserve">Öppna, författarinriktade frågor efter hela texten.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vill författaren att vi förstår?”</w:t>
                  </w:r>
                </w:p>
                <w:p>
                  <w:pPr>
                    <w:spacing w:after="0" w:before="0"/>
                  </w:pPr>
                  <w:r>
                    <w:rPr>
                      <w:sz w:val="20"/>
                      <w:szCs w:val="20"/>
                    </w:rPr>
                    <w:t xml:space="preserve">”Varför berättar författaren det här just nu?”</w:t>
                  </w: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Det är författarens jobb att skriva begripligt, inte elevens fel att texten är svår.</w:t>
                  </w:r>
                </w:p>
              </w:tc>
            </w:tr>
          </w:tbl>
          <w:p>
            <w:pPr>
              <w:spacing w:after="120" w:before="0"/>
            </w:pPr>
          </w:p>
        </w:tc>
      </w:tr>
    </w:tbl>
    <w:p>
      <w:pPr>
        <w:sectPr>
          <w:headerReference w:type="default" r:id="rId15"/>
          <w:footerReference w:type="default" r:id="rId16"/>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vattnets kretslopp</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Texten · cirka 100 ord, NO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b/>
                      <w:bCs/>
                      <w:sz w:val="21"/>
                      <w:szCs w:val="21"/>
                    </w:rPr>
                    <w:t xml:space="preserve">Vattnet rör sig i naturen</w:t>
                  </w:r>
                </w:p>
                <w:p>
                  <w:pPr>
                    <w:spacing w:after="40" w:before="0"/>
                  </w:pPr>
                  <w:r>
                    <w:rPr>
                      <w:sz w:val="18"/>
                      <w:szCs w:val="18"/>
                    </w:rPr>
                    <w:t xml:space="preserve">Solen värmer vattnet i havet, i sjöar och i marken. När vattnet blir varmt avdunstar det. Då blir vattnet vattenånga och stiger uppåt i luften.</w:t>
                  </w:r>
                </w:p>
                <w:p>
                  <w:pPr>
                    <w:spacing w:after="40" w:before="0"/>
                  </w:pPr>
                  <w:r>
                    <w:rPr>
                      <w:sz w:val="18"/>
                      <w:szCs w:val="18"/>
                    </w:rPr>
                    <w:t xml:space="preserve">Högt upp är luften kallare. Vattenångan kyls ner och blir små droppar. Många droppar tillsammans blir ett moln.</w:t>
                  </w:r>
                </w:p>
                <w:p>
                  <w:pPr>
                    <w:spacing w:after="40" w:before="0"/>
                  </w:pPr>
                  <w:r>
                    <w:rPr>
                      <w:sz w:val="18"/>
                      <w:szCs w:val="18"/>
                    </w:rPr>
                    <w:t xml:space="preserve">När dropparna i molnet blir tillräckligt tunga faller de ner som regn eller snö. Vattnet hamnar på marken igen.</w:t>
                  </w:r>
                </w:p>
                <w:p>
                  <w:pPr>
                    <w:spacing w:after="0" w:before="0"/>
                  </w:pPr>
                  <w:r>
                    <w:rPr>
                      <w:sz w:val="18"/>
                      <w:szCs w:val="18"/>
                    </w:rPr>
                    <w:t xml:space="preserve">En del av vattnet rinner ner i marken och en del rinner tillbaka till sjöar och hav. Sedan börjar allt om från början. Därför säger vi att vattnet går runt i ett kretslopp.</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Det jag förberett</w:t>
                  </w:r>
                </w:p>
                <w:p>
                  <w:pPr>
                    <w:spacing w:after="40" w:before="0"/>
                  </w:pPr>
                  <w:r>
                    <w:rPr>
                      <w:sz w:val="18"/>
                      <w:szCs w:val="18"/>
                    </w:rPr>
                    <w:t xml:space="preserve">Läst texten själv. Nyckelbegrepp att reda ut: avdunstar, vattenånga, kretslopp.</w:t>
                  </w:r>
                </w:p>
                <w:p>
                  <w:pPr>
                    <w:spacing w:after="0" w:before="0"/>
                  </w:pPr>
                  <w:r>
                    <w:rPr>
                      <w:sz w:val="18"/>
                      <w:szCs w:val="18"/>
                    </w:rPr>
                    <w:t xml:space="preserve">Strukturen är orsak och verkan, så vi ritar en orsak-verkan-kedja. Vi stannar efter varje stycke.</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DEDDD7" w:sz="4"/>
                    <w:left w:val="single" w:color="DEDDD7" w:sz="4"/>
                    <w:bottom w:val="single" w:color="DEDDD7" w:sz="4"/>
                    <w:right w:val="single" w:color="DEDDD7" w:sz="4"/>
                  </w:tcBorders>
                  <w:shd w:fill="DEDDD7"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5A635E"/>
                      <w:spacing w:val="20"/>
                      <w:sz w:val="15"/>
                      <w:szCs w:val="15"/>
                    </w:rPr>
                    <w:t xml:space="preserve">Klar tidigt</w:t>
                  </w:r>
                </w:p>
                <w:p>
                  <w:pPr>
                    <w:spacing w:after="0" w:before="0"/>
                  </w:pPr>
                  <w:r>
                    <w:rPr>
                      <w:sz w:val="18"/>
                      <w:szCs w:val="18"/>
                    </w:rPr>
                    <w:t xml:space="preserve">Rita en grafisk modell över texten, jämför med något ni redan vet eller skriv en egen fråga till författaren.</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30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en kort text. Läs den själv. Markera nyckelbegrepp och bestäm var ni stannar.</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0–5</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1 · Förbered</w:t>
                  </w:r>
                </w:p>
                <w:p>
                  <w:pPr>
                    <w:spacing w:after="0" w:before="0"/>
                  </w:pPr>
                  <w:r>
                    <w:rPr>
                      <w:sz w:val="18"/>
                      <w:szCs w:val="18"/>
                    </w:rPr>
                    <w:t xml:space="preserve">Ögna rubrik, bilder och fetstil. Aktivera förkunskap. Förutspå. Red ut två till tre nyckelbegrepp.</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5–8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2 · Modellera</w:t>
                  </w:r>
                </w:p>
                <w:p>
                  <w:pPr>
                    <w:spacing w:after="10" w:before="0"/>
                  </w:pPr>
                  <w:r>
                    <w:rPr>
                      <w:sz w:val="18"/>
                      <w:szCs w:val="18"/>
                    </w:rPr>
                    <w:t xml:space="preserve">Läraren läser första stycket högt och tänker högt.</w:t>
                  </w:r>
                </w:p>
                <w:p>
                  <w:pPr>
                    <w:spacing w:after="0" w:before="0"/>
                  </w:pPr>
                  <w:r>
                    <w:rPr>
                      <w:i/>
                      <w:iCs/>
                      <w:color w:val="8A5A1E"/>
                      <w:sz w:val="18"/>
                      <w:szCs w:val="18"/>
                    </w:rPr>
                    <w:t xml:space="preserve">”Här står att solen värmer vattnet. Jag undrar vad som händer sen.”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8–22</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3 · Läs och fånga</w:t>
                  </w:r>
                </w:p>
                <w:p>
                  <w:pPr>
                    <w:spacing w:after="10" w:before="0"/>
                  </w:pPr>
                  <w:r>
                    <w:rPr>
                      <w:sz w:val="18"/>
                      <w:szCs w:val="18"/>
                    </w:rPr>
                    <w:t xml:space="preserve">Eleverna läser nästa stycke i par, reder ut det som skaver och fångar kärnan. Upprepa per stycke.</w:t>
                  </w:r>
                </w:p>
                <w:p>
                  <w:pPr>
                    <w:spacing w:after="0" w:before="0"/>
                  </w:pPr>
                  <w:r>
                    <w:rPr>
                      <w:i/>
                      <w:iCs/>
                      <w:color w:val="8A5A1E"/>
                      <w:sz w:val="18"/>
                      <w:szCs w:val="18"/>
                    </w:rPr>
                    <w:t xml:space="preserve">”Var skavde det?” · ”Säg det med färre ord.”</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22–28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4 · Samtala</w:t>
                  </w:r>
                </w:p>
                <w:p>
                  <w:pPr>
                    <w:spacing w:after="0" w:before="0"/>
                  </w:pPr>
                  <w:r>
                    <w:rPr>
                      <w:sz w:val="18"/>
                      <w:szCs w:val="18"/>
                    </w:rPr>
                    <w:t xml:space="preserve">Öppna frågor om vad författaren vill säga. Eleverna ställer egna frågor och kopplar till ämnet.</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28–30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Avsluta</w:t>
                  </w:r>
                </w:p>
                <w:p>
                  <w:pPr>
                    <w:spacing w:after="0" w:before="0"/>
                  </w:pPr>
                  <w:r>
                    <w:rPr>
                      <w:sz w:val="18"/>
                      <w:szCs w:val="18"/>
                    </w:rPr>
                    <w:t xml:space="preserve">Var och en säger en sak de tar med sig. Gör den korta noteringen.</w:t>
                  </w:r>
                </w:p>
              </w:tc>
            </w:tr>
          </w:tbl>
          <w:p/>
        </w:tc>
      </w:tr>
    </w:tbl>
    <w:p>
      <w:pPr>
        <w:sectPr>
          <w:headerReference w:type="default" r:id="rId17"/>
          <w:footerReference w:type="default" r:id="rId18"/>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Snabbmallen och textens struktur</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Fylls i före och efter passet · särskilt de första två veckorna</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46"/>
              <w:gridCol w:w="4119"/>
            </w:tblGrid>
            <w:tr>
              <w:trPr>
                <w:cantSplit/>
              </w:trPr>
              <w:tc>
                <w:tcPr>
                  <w:tcW w:type="dxa" w:w="6865"/>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6865"/>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6865"/>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Håll det enkelt. Det är regelbundenheten, och att komma tillbaka igen nästa dag, som gör skillnad.</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2F5D50"/>
                <w:spacing w:val="20"/>
                <w:sz w:val="15"/>
                <w:szCs w:val="15"/>
              </w:rPr>
              <w:t xml:space="preserve">Faktatextens strukturer · välj grafisk modell</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2403"/>
              <w:gridCol w:w="2403"/>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Struktur</w:t>
                  </w:r>
                </w:p>
              </w:tc>
              <w:tc>
                <w:tcPr>
                  <w:tcW w:type="dxa" w:w="2403"/>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Känns igen på</w:t>
                  </w:r>
                </w:p>
              </w:tc>
              <w:tc>
                <w:tcPr>
                  <w:tcW w:type="dxa" w:w="2403"/>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Grafisk modell</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Beskrivning</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räknar upp egenskaper, delar och exempel</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tankekarta eller sexfältare</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Tidsordning</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först, sedan, därefter, till slut</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tidslinje eller flödesschema</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Jämförelse</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likheter och skillnader, å ena sidan</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venndiagram eller jämförelsetabell</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Orsak och verkan</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därför att, leder till, en följd av</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orsak-verkan-kedja</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Problem och lösning</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problem, en lösning, ett resultat</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problem-lösning-ruta</w:t>
                  </w:r>
                </w:p>
              </w:tc>
            </w:tr>
          </w:tbl>
          <w:p>
            <w:pPr>
              <w:spacing w:after="160" w:before="0"/>
            </w:pPr>
          </w:p>
          <w:p>
            <w:pPr>
              <w:pStyle w:val="Heading3"/>
              <w:keepNext/>
              <w:spacing w:after="60" w:before="0"/>
            </w:pPr>
            <w:r>
              <w:rPr>
                <w:rFonts w:ascii="Consolas" w:cs="Consolas" w:eastAsia="Consolas" w:hAnsi="Consolas"/>
                <w:b w:val="false"/>
                <w:bCs w:val="false"/>
                <w:caps/>
                <w:color w:val="2F5D50"/>
                <w:spacing w:val="20"/>
                <w:sz w:val="15"/>
                <w:szCs w:val="15"/>
              </w:rPr>
              <w:t xml:space="preserve">Så såg vår modell ut · vattnets kretslopp</w:t>
            </w:r>
          </w:p>
          <w:p>
            <w:pPr>
              <w:spacing w:after="120"/>
            </w:pPr>
            <w:r>
              <w:rPr>
                <w:b/>
                <w:bCs/>
                <w:i/>
                <w:iCs/>
                <w:color w:val="18221D"/>
                <w:sz w:val="21"/>
                <w:szCs w:val="21"/>
              </w:rPr>
              <w:t xml:space="preserve">solen värmer</w:t>
            </w:r>
            <w:r>
              <w:rPr>
                <w:color w:val="5A635E"/>
              </w:rPr>
              <w:t xml:space="preserve">  →  </w:t>
            </w:r>
            <w:r>
              <w:rPr>
                <w:b/>
                <w:bCs/>
                <w:i/>
                <w:iCs/>
                <w:color w:val="18221D"/>
                <w:sz w:val="21"/>
                <w:szCs w:val="21"/>
              </w:rPr>
              <w:t xml:space="preserve">vattnet avdunstar</w:t>
            </w:r>
            <w:r>
              <w:rPr>
                <w:color w:val="5A635E"/>
              </w:rPr>
              <w:t xml:space="preserve">  →  </w:t>
            </w:r>
            <w:r>
              <w:rPr>
                <w:b/>
                <w:bCs/>
                <w:i/>
                <w:iCs/>
                <w:color w:val="18221D"/>
                <w:sz w:val="21"/>
                <w:szCs w:val="21"/>
              </w:rPr>
              <w:t xml:space="preserve">moln</w:t>
            </w:r>
            <w:r>
              <w:rPr>
                <w:color w:val="5A635E"/>
              </w:rPr>
              <w:t xml:space="preserve">  →  </w:t>
            </w:r>
            <w:r>
              <w:rPr>
                <w:b/>
                <w:bCs/>
                <w:i/>
                <w:iCs/>
                <w:color w:val="18221D"/>
                <w:sz w:val="21"/>
                <w:szCs w:val="21"/>
              </w:rPr>
              <w:t xml:space="preserve">regn</w:t>
            </w:r>
            <w:r>
              <w:rPr>
                <w:color w:val="5A635E"/>
              </w:rPr>
              <w:t xml:space="preserve">  →  </w:t>
            </w:r>
            <w:r>
              <w:rPr>
                <w:b/>
                <w:bCs/>
                <w:i/>
                <w:iCs/>
                <w:color w:val="2E7D32"/>
                <w:sz w:val="21"/>
                <w:szCs w:val="21"/>
              </w:rPr>
              <w:t xml:space="preserve">tillbaka till havet</w:t>
            </w:r>
          </w:p>
          <w:p>
            <w:pPr>
              <w:spacing w:after="120" w:before="0"/>
            </w:pPr>
            <w:r>
              <w:rPr>
                <w:i/>
                <w:iCs/>
                <w:color w:val="8A5A1E"/>
                <w:sz w:val="20"/>
                <w:szCs w:val="20"/>
              </w:rPr>
              <w:t xml:space="preserve">”Varför kallar författaren det ett kretslopp?”</w:t>
            </w:r>
          </w:p>
        </w:tc>
      </w:tr>
    </w:tbl>
    <w:p>
      <w:pPr>
        <w:sectPr>
          <w:headerReference w:type="default" r:id="rId19"/>
          <w:footerReference w:type="default" r:id="rId20"/>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faktatextsamtal</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1</w:t>
            </w:r>
          </w:p>
          <w:p>
            <w:pPr>
              <w:spacing w:after="20" w:before="0"/>
            </w:pPr>
            <w:r>
              <w:rPr>
                <w:b/>
                <w:bCs/>
                <w:sz w:val="22"/>
                <w:szCs w:val="22"/>
              </w:rPr>
              <w:t xml:space="preserve">Ämnesinnehåll</w:t>
            </w:r>
          </w:p>
          <w:p>
            <w:pPr>
              <w:spacing w:after="0" w:before="0"/>
            </w:pPr>
            <w:r>
              <w:rPr>
                <w:sz w:val="19"/>
                <w:szCs w:val="19"/>
              </w:rPr>
              <w:t xml:space="preserve">Tydligt innehåll, inte för spretigt</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2</w:t>
            </w:r>
          </w:p>
          <w:p>
            <w:pPr>
              <w:spacing w:after="20" w:before="0"/>
            </w:pPr>
            <w:r>
              <w:rPr>
                <w:b/>
                <w:bCs/>
                <w:sz w:val="22"/>
                <w:szCs w:val="22"/>
              </w:rPr>
              <w:t xml:space="preserve">Språklig utmaning</w:t>
            </w:r>
          </w:p>
          <w:p>
            <w:pPr>
              <w:spacing w:after="0" w:before="0"/>
            </w:pPr>
            <w:r>
              <w:rPr>
                <w:sz w:val="19"/>
                <w:szCs w:val="19"/>
              </w:rPr>
              <w:t xml:space="preserve">Något att reda ut, men möjligt med stöd</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3</w:t>
            </w:r>
          </w:p>
          <w:p>
            <w:pPr>
              <w:spacing w:after="20" w:before="0"/>
            </w:pPr>
            <w:r>
              <w:rPr>
                <w:b/>
                <w:bCs/>
                <w:sz w:val="22"/>
                <w:szCs w:val="22"/>
              </w:rPr>
              <w:t xml:space="preserve">Struktur</w:t>
            </w:r>
          </w:p>
          <w:p>
            <w:pPr>
              <w:spacing w:after="0" w:before="0"/>
            </w:pPr>
            <w:r>
              <w:rPr>
                <w:sz w:val="19"/>
                <w:szCs w:val="19"/>
              </w:rPr>
              <w:t xml:space="preserve">En tydlig struktur som går att rita</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texterna finns</w:t>
            </w:r>
          </w:p>
          <w:p>
            <w:pPr>
              <w:spacing w:after="60"/>
            </w:pPr>
            <w:r>
              <w:rPr>
                <w:b/>
                <w:bCs/>
                <w:sz w:val="20"/>
                <w:szCs w:val="20"/>
              </w:rPr>
              <w:t xml:space="preserve">SO- och NO-böckernas faktaavsnitt.</w:t>
            </w:r>
            <w:r>
              <w:rPr>
                <w:sz w:val="20"/>
                <w:szCs w:val="20"/>
              </w:rPr>
              <w:t xml:space="preserve"> Välj ett kort avsnitt, inte ett helt kapitel.</w:t>
            </w:r>
          </w:p>
          <w:p>
            <w:pPr>
              <w:spacing w:after="60"/>
            </w:pPr>
            <w:r>
              <w:rPr>
                <w:b/>
                <w:bCs/>
                <w:sz w:val="20"/>
                <w:szCs w:val="20"/>
              </w:rPr>
              <w:t xml:space="preserve">Lättlästa nyheter, t.ex. 8 Sidor.</w:t>
            </w:r>
            <w:r>
              <w:rPr>
                <w:sz w:val="20"/>
                <w:szCs w:val="20"/>
              </w:rPr>
              <w:t xml:space="preserve"> Aktuellt innehåll och tydlig struktur.</w:t>
            </w:r>
          </w:p>
          <w:p>
            <w:pPr>
              <w:spacing w:after="0"/>
            </w:pPr>
            <w:r>
              <w:rPr>
                <w:b/>
                <w:bCs/>
                <w:sz w:val="20"/>
                <w:szCs w:val="20"/>
              </w:rPr>
              <w:t xml:space="preserve">Material i flera nivåer, t.ex. Mellan raderna.</w:t>
            </w:r>
            <w:r>
              <w:rPr>
                <w:sz w:val="20"/>
                <w:szCs w:val="20"/>
              </w:rPr>
              <w:t xml:space="preserve"> Nivåerna gör det lätt att möta gruppen rätt.</w:t>
            </w:r>
          </w:p>
          <w:p>
            <w:pPr>
              <w:spacing w:after="120" w:before="80"/>
            </w:pPr>
            <w:r>
              <w:rPr>
                <w:color w:val="5A635E"/>
                <w:sz w:val="19"/>
                <w:szCs w:val="19"/>
              </w:rPr>
              <w:t xml:space="preserve">Välj korta texter och gör dem ordentligt hellre än långa texter som stressas igenom.</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Egen kopia av texten till varje elev</w:t>
                  </w:r>
                </w:p>
                <w:p>
                  <w:pPr>
                    <w:spacing w:after="40" w:before="0"/>
                  </w:pPr>
                  <w:r>
                    <w:rPr>
                      <w:sz w:val="20"/>
                      <w:szCs w:val="20"/>
                    </w:rPr>
                    <w:t xml:space="preserve">Penna att markera det som skaver med</w:t>
                  </w:r>
                </w:p>
                <w:p>
                  <w:pPr>
                    <w:spacing w:after="40" w:before="0"/>
                  </w:pPr>
                  <w:r>
                    <w:rPr>
                      <w:sz w:val="20"/>
                      <w:szCs w:val="20"/>
                    </w:rPr>
                    <w:t xml:space="preserve">Tavla för nyckelbegrepp och kärnan</w:t>
                  </w:r>
                </w:p>
                <w:p>
                  <w:pPr>
                    <w:spacing w:after="40" w:before="0"/>
                  </w:pPr>
                  <w:r>
                    <w:rPr>
                      <w:sz w:val="20"/>
                      <w:szCs w:val="20"/>
                    </w:rPr>
                    <w:t xml:space="preserve">Mall för den grafiska modellen</w:t>
                  </w:r>
                </w:p>
                <w:p>
                  <w:pPr>
                    <w:spacing w:after="40" w:before="0"/>
                  </w:pPr>
                  <w:r>
                    <w:rPr>
                      <w:sz w:val="20"/>
                      <w:szCs w:val="20"/>
                    </w:rPr>
                    <w:t xml:space="preserve">Snabbmallen för noteringen efteråt</w:t>
                  </w:r>
                </w:p>
                <w:p>
                  <w:pPr>
                    <w:spacing w:after="0" w:before="0"/>
                  </w:pPr>
                  <w:r>
                    <w:rPr>
                      <w:sz w:val="20"/>
                      <w:szCs w:val="20"/>
                    </w:rPr>
                    <w:t xml:space="preserve">Bord där alla ser varandra</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en kort text och läst den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Markerat två till tre nyckelbegrepp att reda ut.</w:t>
                  </w:r>
                </w:p>
                <w:p>
                  <w:pPr>
                    <w:spacing w:after="40"/>
                  </w:pPr>
                  <w:r>
                    <w:rPr>
                      <w:rFonts w:ascii="Segoe UI Symbol" w:cs="Segoe UI Symbol" w:eastAsia="Segoe UI Symbol" w:hAnsi="Segoe UI Symbol"/>
                      <w:color w:val="2F5D50"/>
                      <w:sz w:val="20"/>
                      <w:szCs w:val="20"/>
                    </w:rPr>
                    <w:t xml:space="preserve">☐ </w:t>
                  </w:r>
                  <w:r>
                    <w:rPr>
                      <w:sz w:val="20"/>
                      <w:szCs w:val="20"/>
                    </w:rPr>
                    <w:t xml:space="preserve">Sett textens struktur och valt en grafisk modell.</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var ni stannar i texten.</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några öppna frågor till samtalet.</w:t>
                  </w:r>
                </w:p>
                <w:p>
                  <w:pPr>
                    <w:spacing w:after="0"/>
                  </w:pPr>
                  <w:r>
                    <w:rPr>
                      <w:rFonts w:ascii="Segoe UI Symbol" w:cs="Segoe UI Symbol" w:eastAsia="Segoe UI Symbol" w:hAnsi="Segoe UI Symbol"/>
                      <w:color w:val="2F5D50"/>
                      <w:sz w:val="20"/>
                      <w:szCs w:val="20"/>
                    </w:rPr>
                    <w:t xml:space="preserve">☐ </w:t>
                  </w:r>
                  <w:r>
                    <w:rPr>
                      <w:sz w:val="20"/>
                      <w:szCs w:val="20"/>
                    </w:rPr>
                    <w:t xml:space="preserve">Tänkt igenom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Eleven läser en kort faktatext enskilt. Notera om eleven kan förutspå, reda ut ett svårt ord, fånga kärnan och ställa en fråga till texten.</w:t>
                  </w:r>
                </w:p>
                <w:p>
                  <w:pPr>
                    <w:spacing w:after="60"/>
                  </w:pPr>
                  <w:r>
                    <w:rPr>
                      <w:b/>
                      <w:bCs/>
                      <w:sz w:val="20"/>
                      <w:szCs w:val="20"/>
                    </w:rPr>
                    <w:t xml:space="preserve">Efter sex till åtta veckor: </w:t>
                  </w:r>
                  <w:r>
                    <w:rPr>
                      <w:sz w:val="20"/>
                      <w:szCs w:val="20"/>
                    </w:rPr>
                    <w:t xml:space="preserve">Ge en liknande text och jämför med startläget.</w:t>
                  </w:r>
                </w:p>
                <w:p>
                  <w:pPr>
                    <w:spacing w:after="0"/>
                  </w:pPr>
                  <w:r>
                    <w:rPr>
                      <w:b/>
                      <w:bCs/>
                      <w:sz w:val="20"/>
                      <w:szCs w:val="20"/>
                    </w:rPr>
                    <w:t xml:space="preserve">Varje pass: </w:t>
                  </w:r>
                  <w:r>
                    <w:rPr>
                      <w:sz w:val="20"/>
                      <w:szCs w:val="20"/>
                    </w:rPr>
                    <w:t xml:space="preserve">Kunde eleverna fånga kärnan, vad ska repeteras nästa gång?</w:t>
                  </w:r>
                </w:p>
              </w:tc>
            </w:tr>
          </w:tbl>
          <w:p>
            <w:pPr>
              <w:spacing w:after="120" w:before="0"/>
            </w:pPr>
          </w:p>
        </w:tc>
      </w:tr>
    </w:tbl>
    <w:sectPr>
      <w:headerReference w:type="default" r:id="rId21"/>
      <w:footerReference w:type="default" r:id="rId22"/>
      <w:pgSz w:w="16838" w:h="11906" w:orient="landscape"/>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Faktatextsamtal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2F5D50"/>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8221D"/>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2F5D50"/>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2F5D50"/>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2F5D5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dc:title>
  <dc:creator>Niclas Fohlin</dc:creator>
  <dc:description>© Niclas Fohlin · niclasfohlin.se</dc:description>
  <cp:lastModifiedBy>Un-named</cp:lastModifiedBy>
  <cp:revision>1</cp:revision>
  <dcterms:created xsi:type="dcterms:W3CDTF">2026-09-20T21:14:27.778Z</dcterms:created>
  <dcterms:modified xsi:type="dcterms:W3CDTF">2026-09-20T21:14:27.779Z</dcterms:modified>
</cp:coreProperties>
</file>

<file path=docProps/custom.xml><?xml version="1.0" encoding="utf-8"?>
<Properties xmlns="http://schemas.openxmlformats.org/officeDocument/2006/custom-properties" xmlns:vt="http://schemas.openxmlformats.org/officeDocument/2006/docPropsVTypes"/>
</file>