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Tomma talrader</w:t>
      </w:r>
    </w:p>
    <w:p>
      <w:pPr>
        <w:spacing w:after="120" w:before="0"/>
      </w:pPr>
      <w:r>
        <w:rPr>
          <w:rFonts w:ascii="Andika" w:cs="Andika" w:eastAsia="Andika" w:hAnsi="Andika"/>
        </w:rPr>
        <w:t xml:space="preserve">Ni använder talraderna i vecka 1 och 4, och eleven sätter ut talen själv och ritar hoppen som bågar. Skriv ut ett liggande A4 per elev.</w:t>
      </w:r>
    </w:p>
    <w:p>
      <w:pPr>
        <w:keepNext/>
        <w:spacing w:after="0" w:before="2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a22deac-8631-3f6f-8f44-a77c0a96d0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Tomma talrader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2026-10-29T11:57:38.901Z</dcterms:created>
  <dcterms:modified xsi:type="dcterms:W3CDTF">2026-10-29T11:57:38.901Z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