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before="0"/>
      </w:pPr>
      <w:r>
        <w:t xml:space="preserve">Lyssnarprotokollet: före och efter</w:t>
      </w:r>
    </w:p>
    <w:p>
      <w:pPr>
        <w:spacing w:after="160" w:before="0"/>
      </w:pPr>
      <w:r>
        <w:rPr>
          <w:i/>
          <w:iCs/>
          <w:color w:val="1D4F91"/>
          <w:sz w:val="24"/>
          <w:szCs w:val="24"/>
        </w:rPr>
        <w:t xml:space="preserve">Högläsning i par · åk 2–⁠5</w:t>
      </w:r>
    </w:p>
    <w:p>
      <w:pPr>
        <w:keepNext/>
        <w:keepLines/>
        <w:spacing w:after="120" w:before="0"/>
      </w:pPr>
      <w:r>
        <w:t xml:space="preserve">Fyll i protokollet i vecka 1 och i vecka 8, och skriv vecka och datum överst. För varje strategi skriver du 1 om eleven inte använder den än, 2 om hen gör det på något ställe och 3 om hen gör det på de flesta ställena. Kunde eleven säga vad texten handlar om? Skriv ja, delvis eller nej under Förstod, och under Orden hur många ord eleven läste fel. Fler än 3 fel i åk 2–3 och fler än 4 fel i åk 4–5 betyder fel på fler än 5 ord av 100, och då lyssnar du på eleven i parets bok. Läser eleven fel på fler än 5 ord av 100 där också, väljer paret en lättare bok, och eleven tränar avkodningen vid sidan av. På baksidan skriver du elevens svar på ”Hur känns det att läsa högt för någon?”, och i vecka 8 också det eleven säger om inspelningen. Inspelningarna raderar du efter skolans rutin när perioden är slut.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 · Lyssnarprotokollet: före och efter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Ett blad har 14 rader, så kopiera två blad till en klass i vecka 1 och två i vecka 8. Fyll i dem medan eleven läser provtexten eller direkt efter.</w:t>
            </w:r>
          </w:p>
        </w:tc>
      </w:tr>
    </w:tbl>
    <w:p>
      <w:pPr>
        <w:spacing w:after="160" w:before="0"/>
      </w:pPr>
    </w:p>
    <w:p>
      <w:pPr>
        <w:pStyle w:val="Heading4"/>
        <w:keepNext/>
        <w:spacing w:after="60" w:before="120"/>
      </w:pPr>
      <w:r>
        <w:rPr>
          <w:b/>
          <w:bCs/>
          <w:caps/>
          <w:color w:val="1D4F91"/>
          <w:sz w:val="16"/>
          <w:szCs w:val="16"/>
        </w:rPr>
        <w:t xml:space="preserve">Lyssnarprotokollet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204"/>
        <w:gridCol w:w="1204"/>
        <w:gridCol w:w="1204"/>
        <w:gridCol w:w="1204"/>
        <w:gridCol w:w="1204"/>
        <w:gridCol w:w="1204"/>
        <w:gridCol w:w="1204"/>
        <w:gridCol w:w="1210"/>
      </w:tblGrid>
      <w:tr>
        <w:trPr>
          <w:cantSplit/>
          <w:tblHeader/>
        </w:trPr>
        <w:tc>
          <w:tcPr>
            <w:tcW w:type="dxa" w:w="120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Elev</w:t>
            </w:r>
          </w:p>
        </w:tc>
        <w:tc>
          <w:tcPr>
            <w:tcW w:type="dxa" w:w="120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Förstod</w:t>
            </w:r>
          </w:p>
        </w:tc>
        <w:tc>
          <w:tcPr>
            <w:tcW w:type="dxa" w:w="120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Pausen</w:t>
            </w:r>
          </w:p>
        </w:tc>
        <w:tc>
          <w:tcPr>
            <w:tcW w:type="dxa" w:w="120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 och !</w:t>
            </w:r>
          </w:p>
        </w:tc>
        <w:tc>
          <w:tcPr>
            <w:tcW w:type="dxa" w:w="120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Repliken</w:t>
            </w:r>
          </w:p>
        </w:tc>
        <w:tc>
          <w:tcPr>
            <w:tcW w:type="dxa" w:w="120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Viktiga ordet</w:t>
            </w:r>
          </w:p>
        </w:tc>
        <w:tc>
          <w:tcPr>
            <w:tcW w:type="dxa" w:w="120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Takten</w:t>
            </w:r>
          </w:p>
        </w:tc>
        <w:tc>
          <w:tcPr>
            <w:tcW w:type="dxa" w:w="121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Orden</w:t>
            </w:r>
          </w:p>
        </w:tc>
      </w:tr>
      <w:tr>
        <w:trPr>
          <w:cantSplit/>
        </w:trPr>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1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r>
      <w:tr>
        <w:trPr>
          <w:cantSplit/>
        </w:trPr>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1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r>
      <w:tr>
        <w:trPr>
          <w:cantSplit/>
        </w:trPr>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1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r>
      <w:tr>
        <w:trPr>
          <w:cantSplit/>
        </w:trPr>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1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r>
      <w:tr>
        <w:trPr>
          <w:cantSplit/>
        </w:trPr>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1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r>
      <w:tr>
        <w:trPr>
          <w:cantSplit/>
        </w:trPr>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1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r>
      <w:tr>
        <w:trPr>
          <w:cantSplit/>
        </w:trPr>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1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r>
      <w:tr>
        <w:trPr>
          <w:cantSplit/>
        </w:trPr>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1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r>
      <w:tr>
        <w:trPr>
          <w:cantSplit/>
        </w:trPr>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1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r>
      <w:tr>
        <w:trPr>
          <w:cantSplit/>
        </w:trPr>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1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r>
      <w:tr>
        <w:trPr>
          <w:cantSplit/>
        </w:trPr>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1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r>
      <w:tr>
        <w:trPr>
          <w:cantSplit/>
        </w:trPr>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1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r>
      <w:tr>
        <w:trPr>
          <w:cantSplit/>
        </w:trPr>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1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r>
      <w:tr>
        <w:trPr>
          <w:cantSplit/>
        </w:trPr>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1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r>
    </w:tbl>
    <w:p>
      <w:pPr>
        <w:spacing w:after="160" w:before="0"/>
      </w:pPr>
    </w:p>
    <w:p>
      <w:pPr>
        <w:spacing w:after="120" w:before="160"/>
      </w:pPr>
      <w:r>
        <w:rPr>
          <w:color w:val="4B5866"/>
          <w:sz w:val="18"/>
          <w:szCs w:val="18"/>
        </w:rPr>
        <w:t xml:space="preserve">© Niclas Fohlin. Ur Högläsning i par, https://niclasfohlin.se/stodundervisning/hoglasning-i-par.</w:t>
      </w: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1f13f068-6a8b-e3da-e27a-b4fad51211e6}"/>
  </w:font>
  <w:font w:name="Cinzel">
    <w:family w:val="auto"/>
    <w:pitch w:val="variable"/>
    <w:sig w:usb0="E0002AFF" w:usb1="C000247B" w:usb2="00000009" w:usb3="00000000" w:csb0="000001FF" w:csb1="00000000"/>
    <w:embedRegular r:id="rId2" w:fontKey="{2693c4db-8521-0f2f-7365-7915e46b1df6}"/>
  </w:font>
  <w:font w:name="Cinzel Decorative">
    <w:family w:val="auto"/>
    <w:pitch w:val="variable"/>
    <w:sig w:usb0="E0002AFF" w:usb1="C000247B" w:usb2="00000009" w:usb3="00000000" w:csb0="000001FF" w:csb1="00000000"/>
    <w:embedRegular r:id="rId3" w:fontKey="{82de50a8-dcec-fc59-d1bd-6967e2ac273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niclasfohlin.se/stodundervisning/hoglasning-i-par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Högläsning i par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Lyssnarprotokollet: före och efter · Högläsning i par</dc:title>
  <dc:creator>Niclas Fohlin</dc:creator>
  <dc:description>© Niclas Fohlin · niclasfohlin.se</dc:description>
  <cp:lastModifiedBy>Un-named</cp:lastModifiedBy>
  <cp:revision>1</cp:revision>
  <dcterms:created xsi:type="dcterms:W3CDTF">2026-10-29T11:57:40.203Z</dcterms:created>
  <dcterms:modified xsi:type="dcterms:W3CDTF">2026-10-29T11:57:40.203Z</dcterms:modified>
</cp:coreProperties>
</file>

<file path=docProps/custom.xml><?xml version="1.0" encoding="utf-8"?>
<Properties xmlns="http://schemas.openxmlformats.org/officeDocument/2006/custom-properties" xmlns:vt="http://schemas.openxmlformats.org/officeDocument/2006/docPropsVTypes"/>
</file>