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Högläsning i par</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20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Från fyra elever till en hel klass</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Tre till fem pass i veckan i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Nästa del av parets bok</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I åtta veckor läser klassen högt i par, i pass om 20 minuter. Varje pass har fyra delar: Texten, Visa, Läs för en lyssnare och Återkoppling. Vecka 1–5 har var sin av de fem strategierna.</w:t>
            </w:r>
          </w:p>
          <w:p>
            <w:pPr>
              <w:spacing w:after="120" w:before="0"/>
            </w:pPr>
            <w:r>
              <w:rPr>
                <w:sz w:val="26"/>
                <w:szCs w:val="26"/>
              </w:rPr>
              <w:t xml:space="preserve">Paret håller ihop alla åtta veckor och läser vidare i en bok som de har valt tillsammans. I varje pass lyssnar du på dagens par, som är högst fyra par i en klass och alla par i en liten grupp. I vecka 6 och 7 förbereder eleverna var sin bilderbok, och i vecka 8 läser de den för yngre elever eller någon hemma.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Innehållet först.</w:t>
                  </w:r>
                  <w:r>
                    <w:rPr>
                      <w:sz w:val="26"/>
                      <w:szCs w:val="26"/>
                    </w:rPr>
                    <w:t xml:space="preserve"> Varje pass börjar med vad texten säger, och rösten ska föra fram det.</w:t>
                  </w:r>
                </w:p>
                <w:p>
                  <w:pPr>
                    <w:spacing w:after="60"/>
                  </w:pPr>
                  <w:r>
                    <w:rPr>
                      <w:b/>
                      <w:bCs/>
                      <w:sz w:val="26"/>
                      <w:szCs w:val="26"/>
                    </w:rPr>
                    <w:t xml:space="preserve">Alla läser samtidigt.</w:t>
                  </w:r>
                  <w:r>
                    <w:rPr>
                      <w:sz w:val="26"/>
                      <w:szCs w:val="26"/>
                    </w:rPr>
                    <w:t xml:space="preserve"> De läser i kör eller i par. Ingen läser i tur och ordning inför klassen.</w:t>
                  </w:r>
                </w:p>
                <w:p>
                  <w:pPr>
                    <w:spacing w:after="0"/>
                  </w:pPr>
                  <w:r>
                    <w:rPr>
                      <w:b/>
                      <w:bCs/>
                      <w:sz w:val="26"/>
                      <w:szCs w:val="26"/>
                    </w:rPr>
                    <w:t xml:space="preserve">Lyssnaren svarar med två meningar.</w:t>
                  </w:r>
                  <w:r>
                    <w:rPr>
                      <w:sz w:val="26"/>
                      <w:szCs w:val="26"/>
                    </w:rPr>
                    <w:t xml:space="preserve"> Vad hen förstod och vad rösten gjorde.</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I par (paren pratar om sin bok) → läraren visar (alla läser efter dig) → i par igen (en läser, en svarar) → gemensamt (du säger vad du hörde)</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fyra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Texten</w:t>
                  </w:r>
                </w:p>
                <w:p>
                  <w:pPr>
                    <w:spacing w:after="0" w:before="0"/>
                  </w:pPr>
                  <w:r>
                    <w:rPr>
                      <w:b w:val="false"/>
                      <w:bCs w:val="false"/>
                      <w:i/>
                      <w:iCs/>
                      <w:color w:val="4B5866"/>
                      <w:sz w:val="26"/>
                      <w:szCs w:val="26"/>
                    </w:rPr>
                    <w:t xml:space="preserve">Vad säger texten?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”Berätta vad som hände förra gången.”</w:t>
                  </w:r>
                </w:p>
                <w:p>
                  <w:pPr>
                    <w:spacing w:after="0" w:before="0"/>
                  </w:pPr>
                  <w:r>
                    <w:rPr>
                      <w:i/>
                      <w:iCs/>
                      <w:sz w:val="26"/>
                      <w:szCs w:val="26"/>
                    </w:rPr>
                    <w:t xml:space="preserve">”Hur tror ni att huvudpersonen känner sig nu?”</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w:t>
                  </w:r>
                </w:p>
                <w:p>
                  <w:pPr>
                    <w:spacing w:after="0" w:before="0"/>
                  </w:pPr>
                  <w:r>
                    <w:rPr>
                      <w:b w:val="false"/>
                      <w:bCs w:val="false"/>
                      <w:i/>
                      <w:iCs/>
                      <w:color w:val="4B5866"/>
                      <w:sz w:val="26"/>
                      <w:szCs w:val="26"/>
                    </w:rPr>
                    <w:t xml:space="preserve">Hur ska det låta, så att lyssnaren förstår?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”Lyssna när jag läser det på två sätt.”</w:t>
                  </w:r>
                </w:p>
                <w:p>
                  <w:pPr>
                    <w:spacing w:after="0" w:before="0"/>
                  </w:pPr>
                  <w:r>
                    <w:rPr>
                      <w:i/>
                      <w:iCs/>
                      <w:sz w:val="26"/>
                      <w:szCs w:val="26"/>
                    </w:rPr>
                    <w:t xml:space="preserve">”Vad förstod ni bättre nu?”</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3 · Läs för en lyssnare</w:t>
                  </w:r>
                </w:p>
                <w:p>
                  <w:pPr>
                    <w:spacing w:after="0" w:before="0"/>
                  </w:pPr>
                  <w:r>
                    <w:rPr>
                      <w:b w:val="false"/>
                      <w:bCs w:val="false"/>
                      <w:i/>
                      <w:iCs/>
                      <w:color w:val="4B5866"/>
                      <w:sz w:val="26"/>
                      <w:szCs w:val="26"/>
                    </w:rPr>
                    <w:t xml:space="preserve">Vad förstod lyssnaren?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”Säg först vad du förstod.”</w:t>
                  </w:r>
                </w:p>
                <w:p>
                  <w:pPr>
                    <w:spacing w:after="0" w:before="0"/>
                  </w:pPr>
                  <w:r>
                    <w:rPr>
                      <w:i/>
                      <w:iCs/>
                      <w:sz w:val="26"/>
                      <w:szCs w:val="26"/>
                    </w:rPr>
                    <w:t xml:space="preserve">”Jag förstod att han var rädd, för att du viskade.”</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Återkoppling</w:t>
                  </w:r>
                </w:p>
                <w:p>
                  <w:pPr>
                    <w:spacing w:after="0" w:before="0"/>
                  </w:pPr>
                  <w:r>
                    <w:rPr>
                      <w:b w:val="false"/>
                      <w:bCs w:val="false"/>
                      <w:i/>
                      <w:iCs/>
                      <w:color w:val="4B5866"/>
                      <w:sz w:val="26"/>
                      <w:szCs w:val="26"/>
                    </w:rPr>
                    <w:t xml:space="preserve">Vad tar vi med oss?</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6"/>
                      <w:szCs w:val="26"/>
                    </w:rPr>
                    <w:t xml:space="preserve">”Många pausade före det spännande, och då blev det spännande.”</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Eleverna läser utan klocka och i lyssnarens takt.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i åk 3: Repliken, vecka 3</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Stället du visar på tavlan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Hunden vid dörren</w:t>
                  </w:r>
                </w:p>
                <w:p>
                  <w:pPr>
                    <w:spacing w:after="40" w:before="0"/>
                  </w:pPr>
                  <w:r>
                    <w:rPr>
                      <w:i w:val="false"/>
                      <w:iCs w:val="false"/>
                      <w:sz w:val="32"/>
                      <w:szCs w:val="32"/>
                    </w:rPr>
                    <w:t xml:space="preserve">Det knackade på dörren. Lisa satt alldeles stilla.</w:t>
                  </w:r>
                </w:p>
                <w:p>
                  <w:pPr>
                    <w:spacing w:after="40" w:before="0"/>
                  </w:pPr>
                  <w:r>
                    <w:rPr>
                      <w:i w:val="false"/>
                      <w:iCs w:val="false"/>
                      <w:sz w:val="32"/>
                      <w:szCs w:val="32"/>
                    </w:rPr>
                    <w:t xml:space="preserve">– Vem är det? viskade hon.</w:t>
                  </w:r>
                </w:p>
                <w:p>
                  <w:pPr>
                    <w:spacing w:after="0" w:before="0"/>
                  </w:pPr>
                  <w:r>
                    <w:rPr>
                      <w:i w:val="false"/>
                      <w:iCs w:val="false"/>
                      <w:sz w:val="32"/>
                      <w:szCs w:val="32"/>
                    </w:rPr>
                    <w:t xml:space="preserve">Ingen svarade.</w:t>
                  </w:r>
                </w:p>
              </w:tc>
            </w:tr>
          </w:tbl>
          <w:p>
            <w:pPr>
              <w:spacing w:after="120" w:before="0"/>
            </w:pPr>
          </w:p>
          <w:p>
            <w:pPr>
              <w:pStyle w:val="Heading3"/>
              <w:keepNext/>
              <w:spacing w:after="60" w:before="0"/>
            </w:pPr>
            <w:r>
              <w:rPr>
                <w:rFonts w:ascii="Consolas" w:cs="Consolas" w:eastAsia="Consolas" w:hAnsi="Consolas"/>
                <w:b w:val="false"/>
                <w:bCs w:val="false"/>
                <w:caps/>
                <w:color w:val="8A5A1E"/>
                <w:sz w:val="20"/>
                <w:szCs w:val="20"/>
              </w:rPr>
              <w:t xml:space="preserve">Läraren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D4F91" w:sz="8"/>
                    <w:left w:val="single" w:color="1D4F91" w:sz="8"/>
                    <w:bottom w:val="single" w:color="1D4F91" w:sz="8"/>
                    <w:right w:val="single" w:color="1D4F91" w:sz="8"/>
                  </w:tcBorders>
                  <w:shd w:fill="F3F6FA" w:color="auto" w:val="clear"/>
                  <w:tcMar>
                    <w:top w:type="dxa" w:w="75"/>
                    <w:left w:type="dxa" w:w="120"/>
                    <w:bottom w:type="dxa" w:w="70"/>
                    <w:right w:type="dxa" w:w="120"/>
                  </w:tcMar>
                  <w:vAlign w:val="top"/>
                </w:tcPr>
                <w:p>
                  <w:pPr>
                    <w:spacing w:after="0" w:before="0"/>
                  </w:pPr>
                  <w:r>
                    <w:rPr>
                      <w:sz w:val="27"/>
                      <w:szCs w:val="27"/>
                    </w:rPr>
                    <w:t xml:space="preserve">”Hur känns det för Lisa här?”</w:t>
                  </w:r>
                </w:p>
              </w:tc>
            </w:tr>
          </w:tbl>
          <w:p>
            <w:pPr>
              <w:spacing w:after="7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D4F91" w:sz="8"/>
                    <w:left w:val="single" w:color="1D4F91" w:sz="8"/>
                    <w:bottom w:val="single" w:color="1D4F91" w:sz="8"/>
                    <w:right w:val="single" w:color="1D4F91" w:sz="8"/>
                  </w:tcBorders>
                  <w:shd w:fill="F3F6FA" w:color="auto" w:val="clear"/>
                  <w:tcMar>
                    <w:top w:type="dxa" w:w="75"/>
                    <w:left w:type="dxa" w:w="120"/>
                    <w:bottom w:type="dxa" w:w="70"/>
                    <w:right w:type="dxa" w:w="120"/>
                  </w:tcMar>
                  <w:vAlign w:val="top"/>
                </w:tcPr>
                <w:p>
                  <w:pPr>
                    <w:spacing w:after="0" w:before="0"/>
                  </w:pPr>
                  <w:r>
                    <w:rPr>
                      <w:sz w:val="27"/>
                      <w:szCs w:val="27"/>
                    </w:rPr>
                    <w:t xml:space="preserve">”Säg först vad du förstod.”</w:t>
                  </w:r>
                </w:p>
              </w:tc>
            </w:tr>
          </w:tbl>
          <w:p>
            <w:pPr>
              <w:spacing w:after="7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förberett</w:t>
                  </w:r>
                </w:p>
                <w:p>
                  <w:pPr>
                    <w:spacing w:after="0" w:before="0"/>
                  </w:pPr>
                  <w:r>
                    <w:rPr>
                      <w:sz w:val="24"/>
                      <w:szCs w:val="24"/>
                    </w:rPr>
                    <w:t xml:space="preserve">Början av Hunden vid dörren står stort på tavlan, med repliken att visa. Paren har böcker och lappar framme, och dagens par är fyra.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20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Välj stället och visa det stort på tavlan.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Texten</w:t>
                  </w:r>
                </w:p>
                <w:p>
                  <w:pPr>
                    <w:spacing w:after="10" w:before="0"/>
                  </w:pPr>
                  <w:r>
                    <w:rPr>
                      <w:sz w:val="24"/>
                      <w:szCs w:val="24"/>
                    </w:rPr>
                    <w:t xml:space="preserve">Paren gör high five och berättar om förra gången. De svarar varandra på dagens fråga.</w:t>
                  </w:r>
                </w:p>
                <w:p>
                  <w:pPr>
                    <w:spacing w:after="0" w:before="0"/>
                  </w:pPr>
                  <w:r>
                    <w:rPr>
                      <w:i/>
                      <w:iCs/>
                      <w:color w:val="8A5A1E"/>
                      <w:sz w:val="24"/>
                      <w:szCs w:val="24"/>
                    </w:rPr>
                    <w:t xml:space="preserve">”Hur tror ni att huvudpersonen känner sig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3–⁠6</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w:t>
                  </w:r>
                </w:p>
                <w:p>
                  <w:pPr>
                    <w:spacing w:after="10" w:before="0"/>
                  </w:pPr>
                  <w:r>
                    <w:rPr>
                      <w:sz w:val="24"/>
                      <w:szCs w:val="24"/>
                    </w:rPr>
                    <w:t xml:space="preserve">Skriv ordet i marginalen, sätt tecknet, läs utan och med strategin. Alla läser efter dig.</w:t>
                  </w:r>
                </w:p>
                <w:p>
                  <w:pPr>
                    <w:spacing w:after="0" w:before="0"/>
                  </w:pPr>
                  <w:r>
                    <w:rPr>
                      <w:i/>
                      <w:iCs/>
                      <w:color w:val="8A5A1E"/>
                      <w:sz w:val="24"/>
                      <w:szCs w:val="24"/>
                    </w:rPr>
                    <w:t xml:space="preserve">”Lät det som att Lisa var rädd?”</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6–⁠18</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Läs för en lyssnare</w:t>
                  </w:r>
                </w:p>
                <w:p>
                  <w:pPr>
                    <w:spacing w:after="10" w:before="0"/>
                  </w:pPr>
                  <w:r>
                    <w:rPr>
                      <w:sz w:val="24"/>
                      <w:szCs w:val="24"/>
                    </w:rPr>
                    <w:t xml:space="preserve">Paren läser vidare, ett stycke var, svarar varandra och sätter en lapp där de slutar. Du lyssnar på dagens par.</w:t>
                  </w:r>
                </w:p>
                <w:p>
                  <w:pPr>
                    <w:spacing w:after="0" w:before="0"/>
                  </w:pPr>
                  <w:r>
                    <w:rPr>
                      <w:i/>
                      <w:iCs/>
                      <w:color w:val="8A5A1E"/>
                      <w:sz w:val="24"/>
                      <w:szCs w:val="24"/>
                    </w:rPr>
                    <w:t xml:space="preserve">”Hur känns det för honom här?”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18–⁠20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Återkoppling</w:t>
                  </w:r>
                </w:p>
                <w:p>
                  <w:pPr>
                    <w:spacing w:after="10" w:before="0"/>
                  </w:pPr>
                  <w:r>
                    <w:rPr>
                      <w:sz w:val="24"/>
                      <w:szCs w:val="24"/>
                    </w:rPr>
                    <w:t xml:space="preserve">En sak om texten och en om rösten.</w:t>
                  </w:r>
                </w:p>
                <w:p>
                  <w:pPr>
                    <w:spacing w:after="0" w:before="0"/>
                  </w:pPr>
                  <w:r>
                    <w:rPr>
                      <w:i/>
                      <w:iCs/>
                      <w:color w:val="8A5A1E"/>
                      <w:sz w:val="24"/>
                      <w:szCs w:val="24"/>
                    </w:rPr>
                    <w:t xml:space="preserve">”Många läste replikerna med personens känsla, och då förstod lyssnaren hur det kändes.”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De fem strategierna</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Läs så att lyssnaren förstår och känner det texten säger</w:t>
      </w:r>
    </w:p>
    <w:p>
      <w:pPr>
        <w:pStyle w:val="Heading3"/>
        <w:keepNext/>
        <w:spacing w:after="60" w:before="0"/>
      </w:pPr>
      <w:r>
        <w:rPr>
          <w:rFonts w:ascii="Consolas" w:cs="Consolas" w:eastAsia="Consolas" w:hAnsi="Consolas"/>
          <w:b w:val="false"/>
          <w:bCs w:val="false"/>
          <w:caps/>
          <w:color w:val="1D4F91"/>
          <w:sz w:val="20"/>
          <w:szCs w:val="20"/>
        </w:rPr>
        <w:t xml:space="preserve">Fråga först vad som händer, och sedan hur det ska låta</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5103"/>
        <w:gridCol w:w="4021"/>
        <w:gridCol w:w="6806"/>
      </w:tblGrid>
      <w:tr>
        <w:trPr>
          <w:cantSplit/>
          <w:tblHeader/>
        </w:trPr>
        <w:tc>
          <w:tcPr>
            <w:tcW w:type="dxa" w:w="5103"/>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Strategin</w:t>
            </w:r>
          </w:p>
        </w:tc>
        <w:tc>
          <w:tcPr>
            <w:tcW w:type="dxa" w:w="4021"/>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Tecknet</w:t>
            </w:r>
          </w:p>
        </w:tc>
        <w:tc>
          <w:tcPr>
            <w:tcW w:type="dxa" w:w="6806"/>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Fråga dig</w:t>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1 · Tankepausen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 kort paus, // lång paus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Var börjar en ny tanke?</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2 · Frågan och utropet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ring runt ? och !</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Säger hen något, undrar hen eller ropar hen?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3 · Repliken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ruta runt det som sägs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Vem säger det, och hur känns 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4 · Det viktiga ordet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streck under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Vilket ord är viktigast?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5 · Lyssnarens takt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 långsamt vid det viktiga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Hänger lyssnaren med?</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bl>
    <w:p>
      <w:pPr>
        <w:spacing w:after="8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Lyssnarens två meningar: ”Jag förstod att …” och ”Jag hörde att du …”</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Vad du behöver för ett pass</w:t>
            </w:r>
            <w:r>
              <w:rPr>
                <w:sz w:val="28"/>
                <w:szCs w:val="28"/>
              </w:rPr>
              <w:tab/>
            </w:r>
            <w:r>
              <w:rPr>
                <w:rFonts w:ascii="Consolas" w:cs="Consolas" w:eastAsia="Consolas" w:hAnsi="Consolas"/>
                <w:b w:val="false"/>
                <w:bCs w:val="false"/>
                <w:caps/>
                <w:color w:val="DDE6E1"/>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Bokkrav 1</w:t>
            </w:r>
          </w:p>
          <w:p>
            <w:pPr>
              <w:spacing w:after="20" w:before="0"/>
            </w:pPr>
            <w:r>
              <w:rPr>
                <w:b/>
                <w:bCs/>
                <w:sz w:val="28"/>
                <w:szCs w:val="28"/>
              </w:rPr>
              <w:t xml:space="preserve">Rätt nivå</w:t>
            </w:r>
          </w:p>
          <w:p>
            <w:pPr>
              <w:spacing w:after="0" w:before="0"/>
            </w:pPr>
            <w:r>
              <w:rPr>
                <w:sz w:val="24"/>
                <w:szCs w:val="24"/>
              </w:rPr>
              <w:t xml:space="preserve">Båda i paret läser fel på högst 5 ord av 100 i boken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Bokkrav 2</w:t>
            </w:r>
          </w:p>
          <w:p>
            <w:pPr>
              <w:spacing w:after="20" w:before="0"/>
            </w:pPr>
            <w:r>
              <w:rPr>
                <w:b/>
                <w:bCs/>
                <w:sz w:val="28"/>
                <w:szCs w:val="28"/>
              </w:rPr>
              <w:t xml:space="preserve">Något att säga</w:t>
            </w:r>
          </w:p>
          <w:p>
            <w:pPr>
              <w:spacing w:after="0" w:before="0"/>
            </w:pPr>
            <w:r>
              <w:rPr>
                <w:sz w:val="24"/>
                <w:szCs w:val="24"/>
              </w:rPr>
              <w:t xml:space="preserve">Innehåll som väcker en känsla eller en tanke</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Bokkrav 3</w:t>
            </w:r>
          </w:p>
          <w:p>
            <w:pPr>
              <w:spacing w:after="20" w:before="0"/>
            </w:pPr>
            <w:r>
              <w:rPr>
                <w:b/>
                <w:bCs/>
                <w:sz w:val="28"/>
                <w:szCs w:val="28"/>
              </w:rPr>
              <w:t xml:space="preserve">Röster</w:t>
            </w:r>
          </w:p>
          <w:p>
            <w:pPr>
              <w:spacing w:after="0" w:before="0"/>
            </w:pPr>
            <w:r>
              <w:rPr>
                <w:sz w:val="24"/>
                <w:szCs w:val="24"/>
              </w:rPr>
              <w:t xml:space="preserve">Repliker, frågor och utrop, där strategierna behövs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Var texterna finns</w:t>
            </w:r>
          </w:p>
          <w:p>
            <w:pPr>
              <w:spacing w:after="60"/>
            </w:pPr>
            <w:r>
              <w:rPr>
                <w:b/>
                <w:bCs/>
                <w:sz w:val="25"/>
                <w:szCs w:val="25"/>
              </w:rPr>
              <w:t xml:space="preserve">Parets bok.</w:t>
            </w:r>
            <w:r>
              <w:rPr>
                <w:sz w:val="25"/>
                <w:szCs w:val="25"/>
              </w:rPr>
              <w:t xml:space="preserve"> Paret väljer den ur din back eller i biblioteket.</w:t>
            </w:r>
          </w:p>
          <w:p>
            <w:pPr>
              <w:spacing w:after="60"/>
            </w:pPr>
            <w:r>
              <w:rPr>
                <w:b/>
                <w:bCs/>
                <w:sz w:val="25"/>
                <w:szCs w:val="25"/>
              </w:rPr>
              <w:t xml:space="preserve">Stället du visar.</w:t>
            </w:r>
            <w:r>
              <w:rPr>
                <w:sz w:val="25"/>
                <w:szCs w:val="25"/>
              </w:rPr>
              <w:t xml:space="preserve"> Ur högläsningsboken eller en kort text.</w:t>
            </w:r>
          </w:p>
          <w:p>
            <w:pPr>
              <w:spacing w:after="60"/>
            </w:pPr>
            <w:r>
              <w:rPr>
                <w:b/>
                <w:bCs/>
                <w:sz w:val="25"/>
                <w:szCs w:val="25"/>
              </w:rPr>
              <w:t xml:space="preserve">Strukturerna.</w:t>
            </w:r>
            <w:r>
              <w:rPr>
                <w:sz w:val="25"/>
                <w:szCs w:val="25"/>
              </w:rPr>
              <w:t xml:space="preserve"> En dikt eller en artikel ur 8 Sidor.</w:t>
            </w:r>
          </w:p>
          <w:p>
            <w:pPr>
              <w:spacing w:after="0"/>
            </w:pPr>
            <w:r>
              <w:rPr>
                <w:b/>
                <w:bCs/>
                <w:sz w:val="25"/>
                <w:szCs w:val="25"/>
              </w:rPr>
              <w:t xml:space="preserve">Materialet.</w:t>
            </w:r>
            <w:r>
              <w:rPr>
                <w:sz w:val="25"/>
                <w:szCs w:val="25"/>
              </w:rPr>
              <w:t xml:space="preserve"> Lektionskortet, affischen, strukturerna, Läsarens förberedelse, lappen hem, provtexterna och protokollet, i Materialet.</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5"/>
                      <w:szCs w:val="25"/>
                    </w:rPr>
                    <w:t xml:space="preserve">Parets bok, med en lapp där paret slutade</w:t>
                  </w:r>
                </w:p>
                <w:p>
                  <w:pPr>
                    <w:spacing w:after="40" w:before="0"/>
                  </w:pPr>
                  <w:r>
                    <w:rPr>
                      <w:sz w:val="25"/>
                      <w:szCs w:val="25"/>
                    </w:rPr>
                    <w:t xml:space="preserve">Affischen på väggen</w:t>
                  </w:r>
                </w:p>
                <w:p>
                  <w:pPr>
                    <w:spacing w:after="0" w:before="0"/>
                  </w:pPr>
                  <w:r>
                    <w:rPr>
                      <w:sz w:val="25"/>
                      <w:szCs w:val="25"/>
                    </w:rPr>
                    <w:t xml:space="preserve">Stället du visar, stort på tavlan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Checklista</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5"/>
                      <w:szCs w:val="25"/>
                    </w:rPr>
                    <w:t xml:space="preserve">□</w:t>
                  </w:r>
                  <w:r>
                    <w:rPr>
                      <w:sz w:val="25"/>
                      <w:szCs w:val="25"/>
                    </w:rPr>
                    <w:t xml:space="preserve"> Före vecka 1: bokat en yngre klass, satt ihop paren, delat dem i grupper om högst fyra par och valt två eller tre böcker per par. Skrivit ut affischen på A3 och kopierat lappen hem, lyssnarprotokollet och provtexten, och ordnat något att spela in med. I åk 2–3 är provtexten Var är mössan? I åk 4–5 är provtexten Källaren.</w:t>
                  </w:r>
                </w:p>
                <w:p>
                  <w:pPr>
                    <w:spacing w:after="40"/>
                  </w:pPr>
                  <w:r>
                    <w:rPr>
                      <w:rFonts w:ascii="Arial" w:cs="Arial" w:eastAsia="Arial" w:hAnsi="Arial"/>
                      <w:color w:val="1D4F91"/>
                      <w:sz w:val="25"/>
                      <w:szCs w:val="25"/>
                    </w:rPr>
                    <w:t xml:space="preserve">□</w:t>
                  </w:r>
                  <w:r>
                    <w:rPr>
                      <w:sz w:val="25"/>
                      <w:szCs w:val="25"/>
                    </w:rPr>
                    <w:t xml:space="preserve"> Valt ett ställe till varje pass i veckan, och lagt fram två eller tre böcker till par som snart har läst ut sin bok.</w:t>
                  </w:r>
                </w:p>
                <w:p>
                  <w:pPr>
                    <w:spacing w:after="0"/>
                  </w:pPr>
                  <w:r>
                    <w:rPr>
                      <w:rFonts w:ascii="Arial" w:cs="Arial" w:eastAsia="Arial" w:hAnsi="Arial"/>
                      <w:color w:val="1D4F91"/>
                      <w:sz w:val="25"/>
                      <w:szCs w:val="25"/>
                    </w:rPr>
                    <w:t xml:space="preserve">□</w:t>
                  </w:r>
                  <w:r>
                    <w:rPr>
                      <w:sz w:val="25"/>
                      <w:szCs w:val="25"/>
                    </w:rPr>
                    <w:t xml:space="preserve"> Före vecka 6: lånat omkring två korta bilderböcker per elev, kopierat Läsarens förberedelse och bestämt med de yngres lärare vem varje elev läser för.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Vecka 1: </w:t>
                  </w:r>
                  <w:r>
                    <w:rPr>
                      <w:sz w:val="25"/>
                      <w:szCs w:val="25"/>
                    </w:rPr>
                    <w:t xml:space="preserve">Eleven läser provtexten tyst, säger vad den handlar om och läser den sedan högt. Spela in läsningen och fyll i lyssnarprotokollet.</w:t>
                  </w:r>
                </w:p>
                <w:p>
                  <w:pPr>
                    <w:spacing w:after="60"/>
                  </w:pPr>
                  <w:r>
                    <w:rPr>
                      <w:b/>
                      <w:bCs/>
                      <w:sz w:val="25"/>
                      <w:szCs w:val="25"/>
                    </w:rPr>
                    <w:t xml:space="preserve">Varje pass: </w:t>
                  </w:r>
                  <w:r>
                    <w:rPr>
                      <w:sz w:val="25"/>
                      <w:szCs w:val="25"/>
                    </w:rPr>
                    <w:t xml:space="preserve">Lyssna på dagens par, och skriv på klasslistan hur varje elev klarar veckans mål och vad hen ska pröva.</w:t>
                  </w:r>
                </w:p>
                <w:p>
                  <w:pPr>
                    <w:spacing w:after="60"/>
                  </w:pPr>
                  <w:r>
                    <w:rPr>
                      <w:b/>
                      <w:bCs/>
                      <w:sz w:val="25"/>
                      <w:szCs w:val="25"/>
                    </w:rPr>
                    <w:t xml:space="preserve">Vecka 8: </w:t>
                  </w:r>
                  <w:r>
                    <w:rPr>
                      <w:sz w:val="25"/>
                      <w:szCs w:val="25"/>
                    </w:rPr>
                    <w:t xml:space="preserve">Samma provtext, inspelning och protokoll. Spela upp 20 sekunder från vecka 1, och låt eleven säga vad hen hör nu.</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niclasfohlin.se/stodundervisning/hoglasning-i-par/lathund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Högläsning i par</dc:title>
  <dc:creator>Niclas Fohlin</dc:creator>
  <dc:description>© Niclas Fohlin · niclasfohlin.se</dc:description>
  <cp:lastModifiedBy>Un-named</cp:lastModifiedBy>
  <cp:revision>1</cp:revision>
  <dcterms:created xsi:type="dcterms:W3CDTF">2026-10-29T11:56:45.527Z</dcterms:created>
  <dcterms:modified xsi:type="dcterms:W3CDTF">2026-10-29T11:56:45.527Z</dcterms:modified>
</cp:coreProperties>
</file>

<file path=docProps/custom.xml><?xml version="1.0" encoding="utf-8"?>
<Properties xmlns="http://schemas.openxmlformats.org/officeDocument/2006/custom-properties" xmlns:vt="http://schemas.openxmlformats.org/officeDocument/2006/docPropsVTypes"/>
</file>