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Högläsning i par</w:t>
      </w:r>
    </w:p>
    <w:p>
      <w:pPr>
        <w:spacing w:after="80" w:before="0"/>
      </w:pPr>
      <w:r>
        <w:rPr>
          <w:i/>
          <w:iCs/>
          <w:color w:val="1D4F91"/>
          <w:sz w:val="24"/>
          <w:szCs w:val="24"/>
        </w:rPr>
        <w:t xml:space="preserve">Fem strategier för att läsa högt för en lyssnare, i åtta veckor för åk 2–5</w:t>
      </w:r>
    </w:p>
    <w:p>
      <w:pPr>
        <w:spacing w:after="200" w:before="0"/>
      </w:pPr>
      <w:r>
        <w:rPr>
          <w:color w:val="4B5866"/>
          <w:sz w:val="20"/>
          <w:szCs w:val="20"/>
        </w:rPr>
        <w:t xml:space="preserve">Läsning · åk 2–⁠5 · 20 minuter per pass, tre till fem pass i veckan · Från fyra elever till en hel klass</w:t>
      </w:r>
    </w:p>
    <w:p>
      <w:pPr>
        <w:spacing w:after="160" w:before="0"/>
      </w:pPr>
      <w:r>
        <w:rPr>
          <w:sz w:val="24"/>
          <w:szCs w:val="24"/>
        </w:rPr>
        <w:t xml:space="preserve">Klassen läser högt i par tre till fem dagar i veckan. Eleverna lär sig fem strategier för att läsa så att den som lyssnar förstår och känner det texten säger. Paret läser vidare i en bok som de har valt tillsammans. De åtta veckorna slutar med att eleverna läser för yngre barn eller för någon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2–⁠5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helklass, par, 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20 minuter per pass, tre till fem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Från fyra elever till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bok till varje par, post-it-lappar, affischen med strategierna, bilderböcker till de yngre · allt material under Materialet</w:t>
            </w:r>
          </w:p>
        </w:tc>
      </w:tr>
    </w:tbl>
    <w:p>
      <w:pPr>
        <w:spacing w:after="160" w:before="0"/>
      </w:pPr>
    </w:p>
    <w:p>
      <w:pPr>
        <w:keepNext/>
        <w:spacing w:after="40" w:before="120"/>
      </w:pPr>
      <w:r>
        <w:rPr>
          <w:b/>
          <w:bCs/>
          <w:color w:val="1D4F91"/>
          <w:sz w:val="24"/>
          <w:szCs w:val="24"/>
        </w:rPr>
        <w:t xml:space="preserve">Från texten till rösten</w:t>
      </w:r>
    </w:p>
    <w:p>
      <w:pPr>
        <w:keepNext/>
        <w:spacing w:after="100" w:before="0"/>
      </w:pPr>
      <w:r>
        <w:rPr>
          <w:color w:val="4B5866"/>
          <w:sz w:val="19"/>
          <w:szCs w:val="19"/>
        </w:rPr>
        <w:t xml:space="preserve">Fyra bilder ur filmen om ett pass. Läraren frågar hur Lisa känner sig i berättelsen på tavlan, skriver ordet rädd i marginalen, ritar en ruta runt repliken och viskar den. Klassen läser repliken efter läraren. Sedan läser paren vidare i sin bok, och Amina viskar en replik för Malik, som säger vad han förstod och vad rösten gjorde.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77" name="Bild 8777" descr="Läraren frågar hur Lisa känner sig. Wilma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frågar hur Lisa känner sig. Wilma svarar.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78" name="Bild 8778" descr="Läraren skriver ordet rädd och ramar in repli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skriver ordet rädd och ramar in repliken.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79" name="Bild 8779" descr="Klassen läser repliken efter lär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Klassen läser repliken efter läraren.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80" name="Bild 8780" descr="Malik säger vad han förstod och vad rösten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Malik säger vad han förstod och vad rösten gjorde.</w:t>
            </w:r>
          </w:p>
        </w:tc>
      </w:tr>
    </w:tbl>
    <w:p>
      <w:pPr>
        <w:spacing w:after="160" w:before="0"/>
      </w:pPr>
    </w:p>
    <w:p>
      <w:pPr>
        <w:spacing w:after="120" w:before="0"/>
      </w:pPr>
      <w:r>
        <w:t xml:space="preserve">Högläsning i par är en lässatsning för hela klassen i åk 2–5, där eleverna läser högt för varandra tre till fem dagar i veckan under åtta veckor. Målet är att varje elev läser så att den som lyssnar förstår och känner det texten säger, och till det har eleverna fem strategier för rösten. Med Tankepausen pausar eleven där en ny tanke börjar, och med Frågan och utropet hör lyssnaren om någon säger, undrar eller ropar. Med Repliken läser eleven det någon säger med personens känsla, med Det viktiga ordet säger hen ett ord lite tydligare än orden runt det, och med Lyssnarens takt läser hen lugnt, så att lyssnaren hänger med. Metoden är en egen variant, inspirerad av lågstadieläraren Malin Rosendahls HögläsningsRally, där eleverna läser kort, ofta och för varandra.</w:t>
      </w:r>
    </w:p>
    <w:p>
      <w:pPr>
        <w:spacing w:after="120" w:before="0"/>
      </w:pPr>
      <w:r>
        <w:t xml:space="preserve">Eleverna läser i par, och paret håller ihop alla åtta veckor. På bänken ligger parets bok med en post-it-lapp där de slutade förra gången. De har valt boken tillsammans och läser vidare i den i varje pass. På väggen sitter affischen med de fem strategierna och lyssnarens två meningar, som kamraten säger efter varje läsning.</w:t>
      </w:r>
    </w:p>
    <w:p>
      <w:pPr>
        <w:spacing w:after="120" w:before="0"/>
      </w:pPr>
      <w:r>
        <w:t xml:space="preserve">Varje pass går från innehållet till rösten. Först berättar paret för varandra vad som hände förra gången och svarar på din fråga om boken. Sedan visar du på ett ställe på tavlan hur en strategi får lyssnaren att förstå det texten säger, och klassen läser stället efter dig. Paren läser vidare i sin bok, en sida var. Lyssnaren säger sina två meningar, vad hen förstod och vad rösten gjorde, och läsaren hör om rösten fick fram det hen ville säga. Medan paren läser lyssnar du på några par, och sist säger du till klassen vad du hörde.</w:t>
      </w:r>
    </w:p>
    <w:p>
      <w:pPr>
        <w:spacing w:after="120" w:before="0"/>
      </w:pPr>
      <w:r>
        <w:t xml:space="preserve">Vecka 1–5 har var sin strategi, och de tidigare följer med. I vecka 3 visar du Repliken på ett ställe du väljer, till exempel i början av Hunden vid dörren, där Lisa hör det knacka på dörren: ska hennes ”Vem är det?” låta glad eller rädd? Sedan hittar paren repliker i sin egen bok. Redan i vecka 1 vet eleverna att de ska läsa för en yngre klass på skolan. I vecka 6 träffar varje elev sin yngre lyssnare och väljer en bilderbok till hen, och i vecka 8 läser eleverna för de yngre eller hemma.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Klassen läser högt i par i åtta veckor, tre till fem pass om 20 minuter i veckan. Det går också med en grupp om minst fyra elever. Passet har fyra delar: Texten, Visa, Läs för en lyssnare och Återkoppling. I vecka 1–5 har varje vecka en av de fem strategierna, och paret läser vidare i sin bok, så att texten är ny i varje pass. I vecka 6 och 7 förbereder eleverna var sin bilderbok till de yngre, och i vecka 8 läser de för dem eller för någon hemma. I vecka 1 och vecka 8 läser varje elev provtexten för dig, och du fyller i lyssnarprotokollet.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Högläsning i par är för hela klassen i åk 2–5. Mest hjälper den elever som läser orden rätt men ord för ord, platt eller fort, och elever som inte vågar läsa högt. Den som läser fel på fler än 5 ord av 100 i en lätt bok tränar avkodningen vid sidan av. I åk 2–3 kan hen träna i Upprepad läsning. I åk 4–5 kan hen träna i TIL i grupp. Varje par är två elever som läser ungefär lika säkert, och tabellen Paren säger hur du sätter ihop dem. I en grupp om fyra till åtta elever lyssnar du på alla par i varje pass.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Innehållet kommer först: varje pass börjar med vad texten säger, och eleverna läser utan klocka, så att rösten för fram det i lyssnarens takt. Alla läser samtidigt, i kör eller i par, och ingen läser i tur och ordning inför klassen. Lyssnaren svarar med två meningar: vad hen förstod och vad rösten gjorde.</w:t>
            </w:r>
          </w:p>
        </w:tc>
      </w:tr>
    </w:tbl>
    <w:p>
      <w:pPr>
        <w:spacing w:after="160" w:before="0"/>
      </w:pPr>
    </w:p>
    <w:p>
      <w:pPr>
        <w:pStyle w:val="Heading2"/>
        <w:keepNext/>
        <w:spacing w:after="100" w:before="320"/>
      </w:pPr>
      <w:r>
        <w:t xml:space="preserve">Balansen: innehållet och rösten</w:t>
      </w:r>
    </w:p>
    <w:p>
      <w:pPr>
        <w:keepNext/>
        <w:spacing w:after="120" w:before="0"/>
      </w:pPr>
      <w:r>
        <w:t xml:space="preserve">Högläsning i par tränar två saker på en gång: att förstå vad texten säger och att läsa så att lyssnaren förstår det. Innehållet kommer först, och rösten är till för innehållet. Tränar klassen bara rösten, blir läsningen en uppvisning eller en tävling i fart, och pratar den bara om texten, blir det ingen högläsning. Tabellen visar hur det låter när balansen tippar över, och vad du gör då. När avkodningen tar all kraft hjälper </w:t>
      </w:r>
      <w:hyperlink w:history="1" r:id="rIdi9kwrsx-dtb74-az_kcgs">
        <w:r>
          <w:rPr>
            <w:color w:val="1D4F91"/>
            <w:u w:val="single" w:color="1D4F91"/>
          </w:rPr>
          <w:t xml:space="preserve">Lässtrategier</w:t>
        </w:r>
      </w:hyperlink>
      <w:r>
        <w:t xml:space="preserve">, ett A4 till dig på metodens sida.</w:t>
      </w:r>
    </w:p>
    <w:p>
      <w:pPr>
        <w:keepNext/>
        <w:spacing w:after="120" w:before="0"/>
      </w:pPr>
      <w:r>
        <w:t xml:space="preserve">Lässtrategier: </w:t>
      </w:r>
      <w:hyperlink w:history="1" r:id="rId4p_lkq683afdb3mqqyllg">
        <w:r>
          <w:rPr>
            <w:color w:val="1D4F91"/>
            <w:u w:val="single" w:color="1D4F91"/>
          </w:rPr>
          <w:t xml:space="preserve">niclasfohlin.se/lasstrategier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du hör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har hänt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Paret läser fort för att hinna längre i 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Farten har tagit över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hände? Läs så att din lyssnare hinner förstå.”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Rösten är glad fast texten är sorglig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Rösten följer inte texten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Fråga hur personen känner sig, och låt eleven pröva att läsa så på nästa ställe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Lyssnaren säger bara </w:t>
            </w:r>
            <w:r>
              <w:rPr>
                <w:i/>
                <w:iCs/>
                <w:sz w:val="20"/>
                <w:szCs w:val="20"/>
              </w:rPr>
              <w:t xml:space="preserve">”Bra!”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Lyssnaren säger inget om texten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 om båda meningarna, och fråga: </w:t>
            </w:r>
            <w:r>
              <w:rPr>
                <w:i/>
                <w:iCs/>
                <w:sz w:val="20"/>
                <w:szCs w:val="20"/>
              </w:rPr>
              <w:t xml:space="preserve">”Var hörde du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Paret pratar så länge att de inte hinner läsa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Samtalet tar lästiden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 </w:t>
            </w:r>
            <w:r>
              <w:rPr>
                <w:i/>
                <w:iCs/>
                <w:sz w:val="20"/>
                <w:szCs w:val="20"/>
              </w:rPr>
              <w:t xml:space="preserve">”En fråga, och sedan läser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rätt men platt och vet inte vad texten handlar 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Avkodningen tar all kraft, eller så förstår eleven inte ett ord eller ett samband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Prata om vad som händer och vad orden betyder, och läs nästa stycke för eleven</w:t>
            </w:r>
          </w:p>
        </w:tc>
      </w:tr>
    </w:tbl>
    <w:p>
      <w:pPr>
        <w:spacing w:after="160" w:before="0"/>
      </w:pPr>
    </w:p>
    <w:p>
      <w:pPr>
        <w:pStyle w:val="Heading2"/>
        <w:keepNext/>
        <w:spacing w:after="100" w:before="320"/>
      </w:pPr>
      <w:r>
        <w:t xml:space="preserve">De fem strategierna</w:t>
      </w:r>
    </w:p>
    <w:p>
      <w:pPr>
        <w:keepNext/>
        <w:spacing w:after="120" w:before="0"/>
      </w:pPr>
      <w:r>
        <w:t xml:space="preserve">Strategierna står i samma ordning på affischen. Under Fråga dig står den fråga som eleven ställer sig om hur det ska låta, och oftast finns svaret i det texten säger. Stödmaterialet </w:t>
      </w:r>
      <w:hyperlink w:history="1" r:id="rIdte-rvq3pwv3sg3ufmleoh">
        <w:r>
          <w:rPr>
            <w:color w:val="1D4F91"/>
            <w:u w:val="single" w:color="1D4F91"/>
          </w:rPr>
          <w:t xml:space="preserve">Utveckla högläsning</w:t>
        </w:r>
      </w:hyperlink>
      <w:r>
        <w:t xml:space="preserve"> är ett A4 på metodens sida med strategierna, tecknen och dina ord. Läs det när du förbereder Visa.</w:t>
      </w:r>
    </w:p>
    <w:p>
      <w:pPr>
        <w:keepNext/>
        <w:spacing w:after="120" w:before="0"/>
      </w:pPr>
      <w:r>
        <w:t xml:space="preserve">Utveckla högläsning: </w:t>
      </w:r>
      <w:hyperlink w:history="1" r:id="rIdd4hdfcvhk3icuzbfsyqa7">
        <w:r>
          <w:rPr>
            <w:color w:val="1D4F91"/>
            <w:u w:val="single" w:color="1D4F91"/>
          </w:rPr>
          <w:t xml:space="preserve">niclasfohlin.se/utveckla-hoglasning</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Strategin</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Fråga dig</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visar du</w:t>
            </w:r>
          </w:p>
        </w:tc>
        <w:tc>
          <w:tcPr>
            <w:tcW w:type="dxa" w:w="24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Lyssna efter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 · Tankepausen</w:t>
            </w:r>
          </w:p>
          <w:p>
            <w:pPr>
              <w:keepNext/>
              <w:spacing w:after="20" w:before="0"/>
            </w:pPr>
            <w:r>
              <w:rPr>
                <w:i/>
                <w:iCs/>
                <w:color w:val="4B5866"/>
                <w:sz w:val="20"/>
                <w:szCs w:val="20"/>
              </w:rPr>
              <w:t xml:space="preserve">/ kort paus, // lång paus</w:t>
            </w:r>
          </w:p>
          <w:p>
            <w:pPr>
              <w:keepNext/>
              <w:spacing w:after="0" w:before="0"/>
            </w:pPr>
            <w:r>
              <w:rPr>
                <w:i/>
                <w:iCs/>
                <w:color w:val="4B5866"/>
                <w:sz w:val="20"/>
                <w:szCs w:val="20"/>
              </w:rPr>
              <w:t xml:space="preserve">Där en ny tanke börjar, längre vid punkten och före det spännande. I en dikt också vid radslutet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börjar en ny tanke?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w:t>
            </w:r>
            <w:r>
              <w:rPr>
                <w:i/>
                <w:iCs/>
                <w:sz w:val="20"/>
                <w:szCs w:val="20"/>
              </w:rPr>
              <w:t xml:space="preserve">”Lisa smög fram och öppnade. Där satt en liten hund.”</w:t>
            </w:r>
            <w:r>
              <w:rPr>
                <w:i w:val="false"/>
                <w:iCs w:val="false"/>
                <w:sz w:val="20"/>
                <w:szCs w:val="20"/>
              </w:rPr>
              <w:t xml:space="preserve"> först utan paus vid punkten och sedan med, och fråga vad pausen gjorde</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Paus inne i en fras eller vid radslutet i en berättelse, eller en lång paus vid varje komma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2 · Frågan och utropet</w:t>
            </w:r>
          </w:p>
          <w:p>
            <w:pPr>
              <w:keepNext/>
              <w:spacing w:after="20" w:before="0"/>
            </w:pPr>
            <w:r>
              <w:rPr>
                <w:i/>
                <w:iCs/>
                <w:color w:val="4B5866"/>
                <w:sz w:val="20"/>
                <w:szCs w:val="20"/>
              </w:rPr>
              <w:t xml:space="preserve">ring runt ? och !</w:t>
            </w:r>
          </w:p>
          <w:p>
            <w:pPr>
              <w:keepNext/>
              <w:spacing w:after="0" w:before="0"/>
            </w:pPr>
            <w:r>
              <w:rPr>
                <w:i/>
                <w:iCs/>
                <w:color w:val="4B5866"/>
                <w:sz w:val="20"/>
                <w:szCs w:val="20"/>
              </w:rPr>
              <w:t xml:space="preserve">Rösten visar om någon säger, undrar eller ropar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hen något, undrar hen eller ropar hen?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Läs </w:t>
            </w:r>
            <w:r>
              <w:rPr>
                <w:i/>
                <w:iCs/>
                <w:sz w:val="20"/>
                <w:szCs w:val="20"/>
              </w:rPr>
              <w:t xml:space="preserve">”Mamma kommer.”</w:t>
            </w:r>
            <w:r>
              <w:rPr>
                <w:i w:val="false"/>
                <w:iCs w:val="false"/>
                <w:sz w:val="20"/>
                <w:szCs w:val="20"/>
              </w:rPr>
              <w:t xml:space="preserve">, </w:t>
            </w:r>
            <w:r>
              <w:rPr>
                <w:i/>
                <w:iCs/>
                <w:sz w:val="20"/>
                <w:szCs w:val="20"/>
              </w:rPr>
              <w:t xml:space="preserve">”Kommer mamma?”</w:t>
            </w:r>
            <w:r>
              <w:rPr>
                <w:i w:val="false"/>
                <w:iCs w:val="false"/>
                <w:sz w:val="20"/>
                <w:szCs w:val="20"/>
              </w:rPr>
              <w:t xml:space="preserve"> och </w:t>
            </w:r>
            <w:r>
              <w:rPr>
                <w:i/>
                <w:iCs/>
                <w:sz w:val="20"/>
                <w:szCs w:val="20"/>
              </w:rPr>
              <w:t xml:space="preserve">”Mamma kommer!”</w:t>
            </w:r>
            <w:r>
              <w:rPr>
                <w:i w:val="false"/>
                <w:iCs w:val="false"/>
                <w:sz w:val="20"/>
                <w:szCs w:val="20"/>
              </w:rPr>
              <w:t xml:space="preserve"> Vad är skillnaden?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Alla meningar låter likadant, eller rösten går rakt upp vid varje frågetecken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3 · Repliken</w:t>
            </w:r>
          </w:p>
          <w:p>
            <w:pPr>
              <w:keepNext/>
              <w:spacing w:after="20" w:before="0"/>
            </w:pPr>
            <w:r>
              <w:rPr>
                <w:i/>
                <w:iCs/>
                <w:color w:val="4B5866"/>
                <w:sz w:val="20"/>
                <w:szCs w:val="20"/>
              </w:rPr>
              <w:t xml:space="preserve">ruta runt det som sägs</w:t>
            </w:r>
          </w:p>
          <w:p>
            <w:pPr>
              <w:keepNext/>
              <w:spacing w:after="0" w:before="0"/>
            </w:pPr>
            <w:r>
              <w:rPr>
                <w:i/>
                <w:iCs/>
                <w:color w:val="4B5866"/>
                <w:sz w:val="20"/>
                <w:szCs w:val="20"/>
              </w:rPr>
              <w:t xml:space="preserve">Som personen känner sig, och sedan berättarens röst igen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Vem säger det, och hur känns det?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repliken med två känslor, låt klassen välja den som passar texten, och fråga: </w:t>
            </w:r>
            <w:r>
              <w:rPr>
                <w:i/>
                <w:iCs/>
                <w:sz w:val="20"/>
                <w:szCs w:val="20"/>
              </w:rPr>
              <w:t xml:space="preserve">”Var pratar hon, och var berättar jag?”</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Repliken och </w:t>
            </w:r>
            <w:r>
              <w:rPr>
                <w:i/>
                <w:iCs/>
                <w:sz w:val="20"/>
                <w:szCs w:val="20"/>
              </w:rPr>
              <w:t xml:space="preserve">”sa hon”</w:t>
            </w:r>
            <w:r>
              <w:rPr>
                <w:i w:val="false"/>
                <w:iCs w:val="false"/>
                <w:sz w:val="20"/>
                <w:szCs w:val="20"/>
              </w:rPr>
              <w:t xml:space="preserve"> i samma ton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4 · Det viktiga ordet</w:t>
            </w:r>
          </w:p>
          <w:p>
            <w:pPr>
              <w:keepNext/>
              <w:spacing w:after="20" w:before="0"/>
            </w:pPr>
            <w:r>
              <w:rPr>
                <w:i/>
                <w:iCs/>
                <w:color w:val="4B5866"/>
                <w:sz w:val="20"/>
                <w:szCs w:val="20"/>
              </w:rPr>
              <w:t xml:space="preserve">streck under</w:t>
            </w:r>
          </w:p>
          <w:p>
            <w:pPr>
              <w:keepNext/>
              <w:spacing w:after="0" w:before="0"/>
            </w:pPr>
            <w:r>
              <w:rPr>
                <w:i/>
                <w:iCs/>
                <w:color w:val="4B5866"/>
                <w:sz w:val="20"/>
                <w:szCs w:val="20"/>
              </w:rPr>
              <w:t xml:space="preserve">Lite tydligare än orden runt det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Vilket ord är viktigast?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Betona olika ord i </w:t>
            </w:r>
            <w:r>
              <w:rPr>
                <w:i/>
                <w:iCs/>
                <w:sz w:val="20"/>
                <w:szCs w:val="20"/>
              </w:rPr>
              <w:t xml:space="preserve">”Det var inte min cykel”</w:t>
            </w:r>
            <w:r>
              <w:rPr>
                <w:i w:val="false"/>
                <w:iCs w:val="false"/>
                <w:sz w:val="20"/>
                <w:szCs w:val="20"/>
              </w:rPr>
              <w:t xml:space="preserve">, och fråga vad meningen betyder då</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Alla ord lika starka, eller betoning som inte passar det eleven vill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5 · Lyssnarens takt</w:t>
            </w:r>
          </w:p>
          <w:p>
            <w:pPr>
              <w:keepNext w:val="false"/>
              <w:spacing w:after="20" w:before="0"/>
            </w:pPr>
            <w:r>
              <w:rPr>
                <w:i/>
                <w:iCs/>
                <w:color w:val="4B5866"/>
                <w:sz w:val="20"/>
                <w:szCs w:val="20"/>
              </w:rPr>
              <w:t xml:space="preserve">~ långsamt vid det viktiga</w:t>
            </w:r>
          </w:p>
          <w:p>
            <w:pPr>
              <w:keepNext w:val="false"/>
              <w:spacing w:after="0" w:before="0"/>
            </w:pPr>
            <w:r>
              <w:rPr>
                <w:i/>
                <w:iCs/>
                <w:color w:val="4B5866"/>
                <w:sz w:val="20"/>
                <w:szCs w:val="20"/>
              </w:rPr>
              <w:t xml:space="preserve">Lugnt och så högt att lyssnaren hör</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Hänger lyssnaren med?</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ett stycke för fort och sedan i lyssnarens takt, och titta upp vid en lång paus</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fort och tappar ord, läser för tyst eller tittar bara i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Med ”Jag hörde att du …” säger lyssnaren vad rösten gjorde på ett ställe, gärna med veckans strategi: ”Jag hörde att du pausade före ’Där satt’.” En svensk fråga börjar ofta på en lite högre ton och faller mot slutet, så säg ”läs så att det låter som en fråga” och inte att rösten ska gå upp. Ringen runt frågetecknet visar eleven frågan innan meningen börjar.</w:t>
            </w:r>
          </w:p>
        </w:tc>
      </w:tr>
    </w:tbl>
    <w:p>
      <w:pPr>
        <w:spacing w:after="160" w:before="0"/>
      </w:pPr>
    </w:p>
    <w:p>
      <w:pPr>
        <w:pStyle w:val="Heading2"/>
        <w:keepNext/>
        <w:spacing w:after="100" w:before="320"/>
      </w:pPr>
      <w:r>
        <w:t xml:space="preserve">Ett pass på 20 minuter</w:t>
      </w:r>
    </w:p>
    <w:p>
      <w:pPr>
        <w:keepNext/>
        <w:spacing w:after="120" w:before="0"/>
      </w:pPr>
      <w:r>
        <w:t xml:space="preserve">Varje pass har samma fyra delar och bygger på en fråga och en strategi. I Texten ställer du en fråga om förståelsen, om texten och jag eller om texten och världen, och i Visa visar du veckans strategi. Varför den ordningen? Eleven behöver förstå texten för att ge den rätt röst, och lyssnarens svar visar om rösten förde fram det texten säger.</w:t>
      </w:r>
    </w:p>
    <w:p>
      <w:pPr>
        <w:keepNext/>
        <w:spacing w:after="120" w:before="0"/>
      </w:pPr>
      <w:r>
        <w:t xml:space="preserve">Du delar in paren i grupper om högst fyra par, och i varje pass lyssnar du på en grupp: dagens par. Är ni fyra till åtta elever, är alla par en grupp, och du lyssnar på dem i varje pass. Hinner du inte höra ett par, börjar du med det nästa gång gruppen är dagens par. Passet, strategierna och vad du lyssnar efter står också på Lektionskortet, ett A4 att ha framför dig.</w:t>
      </w:r>
    </w:p>
    <w:p>
      <w:pPr>
        <w:keepNext/>
        <w:spacing w:after="120" w:before="0"/>
      </w:pPr>
      <w:r>
        <w:t xml:space="preserve">Pass 2: du visar Tankepausen, och klassen är din lyssnare, så du hinner bara höra tre av dagens par, med texten 0–3 minuter, visa 3–8, läs för en lyssnare 8–18 och återkoppling 18–20.</w:t>
      </w:r>
    </w:p>
    <w:p>
      <w:pPr>
        <w:keepNext/>
        <w:spacing w:after="120" w:before="0"/>
      </w:pPr>
      <w:r>
        <w:t xml:space="preserve">Veckans första pass i vecka 2–5: du visar den nya strategin, så du hinner bara höra tre av dagens par, med texten 0–3 minuter, visa 3–8, läs för en lyssnare 8–18 och återkoppling 18–20.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Texten</w:t>
            </w:r>
          </w:p>
          <w:p>
            <w:pPr>
              <w:keepNext/>
              <w:spacing w:after="0" w:before="0"/>
              <w:jc w:val="center"/>
            </w:pPr>
            <w:r>
              <w:rPr>
                <w:color w:val="FFFFFF"/>
                <w:sz w:val="16"/>
                <w:szCs w:val="16"/>
              </w:rPr>
              <w:t xml:space="preserve">0–⁠3 min</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w:t>
            </w:r>
          </w:p>
          <w:p>
            <w:pPr>
              <w:keepNext/>
              <w:spacing w:after="0" w:before="0"/>
              <w:jc w:val="center"/>
            </w:pPr>
            <w:r>
              <w:rPr>
                <w:color w:val="FFFFFF"/>
                <w:sz w:val="16"/>
                <w:szCs w:val="16"/>
              </w:rPr>
              <w:t xml:space="preserve">3–⁠6 min</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för en lyssnare</w:t>
            </w:r>
          </w:p>
          <w:p>
            <w:pPr>
              <w:keepNext/>
              <w:spacing w:after="0" w:before="0"/>
              <w:jc w:val="center"/>
            </w:pPr>
            <w:r>
              <w:rPr>
                <w:color w:val="FFFFFF"/>
                <w:sz w:val="16"/>
                <w:szCs w:val="16"/>
              </w:rPr>
              <w:t xml:space="preserve">6–⁠18 min</w:t>
            </w:r>
          </w:p>
        </w:tc>
        <w:tc>
          <w:tcPr>
            <w:tcW w:type="dxa" w:w="24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Återkoppling</w:t>
            </w:r>
          </w:p>
          <w:p>
            <w:pPr>
              <w:keepNext/>
              <w:spacing w:after="0" w:before="0"/>
              <w:jc w:val="center"/>
            </w:pPr>
            <w:r>
              <w:rPr>
                <w:color w:val="FFFFFF"/>
                <w:sz w:val="16"/>
                <w:szCs w:val="16"/>
              </w:rPr>
              <w:t xml:space="preserve">18–⁠20 min</w:t>
            </w:r>
          </w:p>
        </w:tc>
      </w:tr>
      <w:tr>
        <w:trPr>
          <w:cantSplit/>
        </w:trPr>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paren pratar om sin bok</w:t>
            </w:r>
          </w:p>
        </w:tc>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alla läser efter dig</w:t>
            </w:r>
          </w:p>
        </w:tc>
        <w:tc>
          <w:tcPr>
            <w:tcW w:type="dxa" w:w="2409"/>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 igen</w:t>
            </w:r>
            <w:r>
              <w:rPr>
                <w:color w:val="4B5866"/>
                <w:sz w:val="18"/>
                <w:szCs w:val="18"/>
              </w:rPr>
              <w:t xml:space="preserve"> · en läser, en svarar</w:t>
            </w:r>
          </w:p>
        </w:tc>
        <w:tc>
          <w:tcPr>
            <w:tcW w:type="dxa" w:w="24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du säger vad du hörde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Välj ett ställe på två till fyra meningar där veckans strategi behövs, ur boken du läser högt för klassen eller ur en kort text, och visa det stort på tavlan.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Texten</w:t>
            </w:r>
          </w:p>
          <w:p>
            <w:pPr>
              <w:spacing w:after="0" w:before="0"/>
            </w:pPr>
            <w:r>
              <w:rPr>
                <w:i/>
                <w:iCs/>
                <w:color w:val="4B5866"/>
                <w:sz w:val="20"/>
                <w:szCs w:val="20"/>
              </w:rPr>
              <w:t xml:space="preserve">0–⁠3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Paren berättar vad som hände förra gången och svarar på dagens fråga.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ger varandra en high five och berättar vad som hände förra gången. Ställ dagens fråga, som </w:t>
            </w:r>
            <w:r>
              <w:rPr>
                <w:i/>
                <w:iCs/>
                <w:sz w:val="20"/>
                <w:szCs w:val="20"/>
              </w:rPr>
              <w:t xml:space="preserve">”Hur tror ni att huvudpersonen känner sig nu?”</w:t>
            </w:r>
            <w:r>
              <w:rPr>
                <w:i w:val="false"/>
                <w:iCs w:val="false"/>
                <w:sz w:val="20"/>
                <w:szCs w:val="20"/>
              </w:rPr>
              <w:t xml:space="preserve">, och paren svarar varandra.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w:t>
            </w:r>
          </w:p>
          <w:p>
            <w:pPr>
              <w:spacing w:after="0" w:before="0"/>
            </w:pPr>
            <w:r>
              <w:rPr>
                <w:i/>
                <w:iCs/>
                <w:color w:val="4B5866"/>
                <w:sz w:val="20"/>
                <w:szCs w:val="20"/>
              </w:rPr>
              <w:t xml:space="preserve">3–⁠6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veckans strategi på ett ställe på tavlan.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vad som händer på stället, skriv ett ord om det i marginalen och sätt veckans tecken. Läs stället utan strategin och sedan med den, och tänk högt om varför du läser så. Klassen läser efter dig.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Läs för en lyssnare</w:t>
            </w:r>
          </w:p>
          <w:p>
            <w:pPr>
              <w:spacing w:after="0" w:before="0"/>
            </w:pPr>
            <w:r>
              <w:rPr>
                <w:i/>
                <w:iCs/>
                <w:color w:val="4B5866"/>
                <w:sz w:val="20"/>
                <w:szCs w:val="20"/>
              </w:rPr>
              <w:t xml:space="preserve">6–⁠18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Paren läser vidare i sin bok, en sida 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läser vidare i sin bok med veckans strategi, en sida var eller ett stycke var i åk 2–3, och lyssnaren säger sina två meningar efter varje tur. Lyssna omkring tre minuter på vart och ett av dagens par.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Återkoppling</w:t>
            </w:r>
          </w:p>
          <w:p>
            <w:pPr>
              <w:spacing w:after="0" w:before="0"/>
            </w:pPr>
            <w:r>
              <w:rPr>
                <w:i/>
                <w:iCs/>
                <w:color w:val="4B5866"/>
                <w:sz w:val="20"/>
                <w:szCs w:val="20"/>
              </w:rPr>
              <w:t xml:space="preserve">18–⁠20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Du säger vad du hörde.</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en sak du hörde om texten och en om rösten.</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Skriv på klasslistan hur varje elev i dagens par klarar veckans mål och vad hen ska pröva.</w:t>
            </w:r>
          </w:p>
        </w:tc>
      </w:tr>
    </w:tbl>
    <w:p>
      <w:pPr>
        <w:spacing w:after="160" w:before="0"/>
      </w:pPr>
    </w:p>
    <w:p>
      <w:pPr>
        <w:spacing w:after="120" w:before="0"/>
      </w:pPr>
      <w:r>
        <w:rPr>
          <w:color w:val="4B5866"/>
        </w:rPr>
        <w:t xml:space="preserve">Det allra första passet står i tabellen Det första passet.</w:t>
      </w:r>
    </w:p>
    <w:p>
      <w:pPr>
        <w:spacing w:after="120" w:before="0"/>
      </w:pPr>
      <w:r>
        <w:t xml:space="preserve">Lektionskort: </w:t>
      </w:r>
      <w:hyperlink w:history="1" r:id="rIdc5abcsglw_rey7yupvllq">
        <w:r>
          <w:rPr>
            <w:color w:val="1D4F91"/>
            <w:u w:val="single" w:color="1D4F91"/>
          </w:rPr>
          <w:t xml:space="preserve">niclasfohlin.se/stodundervisning/hoglasning-i-par-lektionskort.pdf</w:t>
        </w:r>
      </w:hyperlink>
    </w:p>
    <w:p>
      <w:pPr>
        <w:pStyle w:val="Heading2"/>
        <w:keepNext/>
        <w:spacing w:after="100" w:before="320"/>
      </w:pPr>
      <w:r>
        <w:t xml:space="preserve">Det första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Ramarna och paren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0–⁠5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om de åtta veckorna och läsningen för de yngre, visa affischen och säg vilka som läser ihop. Var och en i paret berättar om en bok hen minns.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Visa parläsningen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5–⁠9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läser för dig. Var först en lyssnare som rättar direkt och bara säger </w:t>
            </w:r>
            <w:r>
              <w:rPr>
                <w:i/>
                <w:iCs/>
                <w:sz w:val="20"/>
                <w:szCs w:val="20"/>
              </w:rPr>
              <w:t xml:space="preserve">”Bra!”</w:t>
            </w:r>
            <w:r>
              <w:rPr>
                <w:i w:val="false"/>
                <w:iCs w:val="false"/>
                <w:sz w:val="20"/>
                <w:szCs w:val="20"/>
              </w:rPr>
              <w:t xml:space="preserve">, och sedan en som följer med, väntar och svarar.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9–⁠17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Framför varje par ligger två eller tre böcker som du har valt efter parets nivå. Paret läser bara baksidan eller första sidan för varandra och väljer en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Avslutning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17–⁠20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Några par säger vilken bok de valde och varför, och alla sätter en lapp i sin bok.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Tankepausen börjar i passet efter. Hinner paren inte välja, väljer de klart i början av nästa pass.</w:t>
            </w:r>
          </w:p>
        </w:tc>
      </w:tr>
    </w:tbl>
    <w:p>
      <w:pPr>
        <w:spacing w:after="160" w:before="0"/>
      </w:pPr>
    </w:p>
    <w:p>
      <w:pPr>
        <w:pStyle w:val="Heading2"/>
        <w:keepNext/>
        <w:spacing w:after="100" w:before="320"/>
      </w:pPr>
      <w:r>
        <w:t xml:space="preserve">Paren: samma kamrat och samma bok</w:t>
      </w:r>
    </w:p>
    <w:p>
      <w:pPr>
        <w:keepNext/>
        <w:spacing w:after="120" w:before="0"/>
      </w:pPr>
      <w:r>
        <w:t xml:space="preserve">Ordna klassen efter det du vet om hur säkert eleverna läser, och sätt ihop två som ligger nära varandra och trivs ihop, men inte de två som läser minst säkert. Paret håller ihop alla åtta veckor. Fungerar ett par inte, eller läser de två mycket olika säkert i provtexten i vecka 1, ger du dem nya kamrater. Varje nytt par väljer en bok bland två eller tre som du lägger fram. Hos dagens par lyssnar du också på samspelet: följer lyssnaren med i boken, väntar hen, och säger svaret något om just den sidan?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paret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Starten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ger varandra en high five och berättar vad som hände förra 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Läsningen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sitter bredvid varandra med boken mellan sig och läser en sida var, eller ett stycke var i åk 2–3. Lyssnaren följer med i boken.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varje tur säger lyssnaren </w:t>
            </w:r>
            <w:r>
              <w:rPr>
                <w:i/>
                <w:iCs/>
                <w:sz w:val="20"/>
                <w:szCs w:val="20"/>
              </w:rPr>
              <w:t xml:space="preserve">”Jag förstod att …”</w:t>
            </w:r>
            <w:r>
              <w:rPr>
                <w:i w:val="false"/>
                <w:iCs w:val="false"/>
                <w:sz w:val="20"/>
                <w:szCs w:val="20"/>
              </w:rPr>
              <w:t xml:space="preserve"> och </w:t>
            </w:r>
            <w:r>
              <w:rPr>
                <w:i/>
                <w:iCs/>
                <w:sz w:val="20"/>
                <w:szCs w:val="20"/>
              </w:rPr>
              <w:t xml:space="preserve">”Jag hörde att du …”</w:t>
            </w:r>
            <w:r>
              <w:rPr>
                <w:i w:val="false"/>
                <w:iCs w:val="false"/>
                <w:sz w:val="20"/>
                <w:szCs w:val="20"/>
              </w:rPr>
              <w:t xml:space="preserve"> om ett ställe på sidan.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svårt ord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Lyssnaren räknar tyst till fyra och säger sedan ordet, eller ljudar det tillsammans med 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sätter en lapp där de slutar, säger vad de tror händer sedan och tackar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kamrat är borta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är kvar blir den tredje i ett par i närheten, och parets bok väntar.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Vid udda antal blir ett par tre, helst bland dem som läser säkrast, och de tre turas om. Den som läser härnäst säger lyssnarens två meningar. Är en kamrat borta, berättar paret som tar emot gästen först vad som har hänt i deras bok. Passar inget par, läser eleven för dig. Är kamraten borta länge, sätter du ihop ett nytt par.</w:t>
            </w:r>
          </w:p>
        </w:tc>
      </w:tr>
    </w:tbl>
    <w:p>
      <w:pPr>
        <w:spacing w:after="160" w:before="0"/>
      </w:pPr>
    </w:p>
    <w:p>
      <w:pPr>
        <w:pStyle w:val="Heading2"/>
        <w:keepNext/>
        <w:spacing w:after="100" w:before="320"/>
      </w:pPr>
      <w:r>
        <w:t xml:space="preserve">Vad du gör och säger i varje del</w:t>
      </w:r>
    </w:p>
    <w:p>
      <w:pPr>
        <w:keepNext/>
        <w:spacing w:after="120" w:before="0"/>
      </w:pPr>
      <w:r>
        <w:t xml:space="preserve">Det du visar och säger för varje strategi står i tabellen De fem strategierna.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Texten</w:t>
            </w:r>
          </w:p>
          <w:p>
            <w:pPr>
              <w:spacing w:after="0" w:before="0"/>
            </w:pPr>
            <w:r>
              <w:rPr>
                <w:i/>
                <w:iCs/>
                <w:color w:val="4B5866"/>
                <w:sz w:val="20"/>
                <w:szCs w:val="20"/>
              </w:rPr>
              <w:t xml:space="preserve">Vad säger texten?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en fråga som passar parens olika böcker.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”Hur tror ni att huvudpersonen känner sig nu?”</w:t>
            </w:r>
          </w:p>
          <w:p>
            <w:pPr>
              <w:spacing w:after="20" w:before="0"/>
            </w:pPr>
            <w:r>
              <w:rPr>
                <w:i/>
                <w:iCs/>
                <w:sz w:val="20"/>
                <w:szCs w:val="20"/>
              </w:rPr>
              <w:t xml:space="preserve">”Har du varit med om något liknande?”</w:t>
            </w:r>
          </w:p>
          <w:p>
            <w:pPr>
              <w:spacing w:after="0" w:before="0"/>
            </w:pPr>
            <w:r>
              <w:rPr>
                <w:i/>
                <w:iCs/>
                <w:sz w:val="20"/>
                <w:szCs w:val="20"/>
              </w:rPr>
              <w:t xml:space="preserve">”Kan det här hända på riktigt?”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Visa</w:t>
            </w:r>
          </w:p>
          <w:p>
            <w:pPr>
              <w:spacing w:after="0" w:before="0"/>
            </w:pPr>
            <w:r>
              <w:rPr>
                <w:i/>
                <w:iCs/>
                <w:color w:val="4B5866"/>
                <w:sz w:val="20"/>
                <w:szCs w:val="20"/>
              </w:rPr>
              <w:t xml:space="preserve">Hur ska det låta, så att lyssnaren förstår?</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Fråga vad som händer, skriv ordet och sätt tecknet. Läs utan och med strategin, och tänk högt med strategins fråga.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”Hur känns det för Lisa här?”</w:t>
            </w:r>
          </w:p>
          <w:p>
            <w:pPr>
              <w:spacing w:after="20" w:before="0"/>
            </w:pPr>
            <w:r>
              <w:rPr>
                <w:i/>
                <w:iCs/>
                <w:sz w:val="20"/>
                <w:szCs w:val="20"/>
              </w:rPr>
              <w:t xml:space="preserve">”Lyssna när jag läser det på två sätt.”</w:t>
            </w:r>
          </w:p>
          <w:p>
            <w:pPr>
              <w:spacing w:after="0" w:before="0"/>
            </w:pPr>
            <w:r>
              <w:rPr>
                <w:i/>
                <w:iCs/>
                <w:sz w:val="20"/>
                <w:szCs w:val="20"/>
              </w:rPr>
              <w:t xml:space="preserve">”Vad förstod ni bättre nu?”</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Läs för en lyssnare</w:t>
            </w:r>
          </w:p>
          <w:p>
            <w:pPr>
              <w:spacing w:after="0" w:before="0"/>
            </w:pPr>
            <w:r>
              <w:rPr>
                <w:i/>
                <w:iCs/>
                <w:color w:val="4B5866"/>
                <w:sz w:val="20"/>
                <w:szCs w:val="20"/>
              </w:rPr>
              <w:t xml:space="preserve">Vad förstod lyssnaren?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dagens par. Säg vad du förstod, vad i rösten som gjorde det och en sak att pröva i nästa tur.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”Säg först vad du förstod.”</w:t>
            </w:r>
          </w:p>
          <w:p>
            <w:pPr>
              <w:spacing w:after="20" w:before="0"/>
            </w:pPr>
            <w:r>
              <w:rPr>
                <w:i/>
                <w:iCs/>
                <w:sz w:val="20"/>
                <w:szCs w:val="20"/>
              </w:rPr>
              <w:t xml:space="preserve">”Jag förstod att han var rädd, för att du viskade.”</w:t>
            </w:r>
          </w:p>
          <w:p>
            <w:pPr>
              <w:spacing w:after="0" w:before="0"/>
            </w:pPr>
            <w:r>
              <w:rPr>
                <w:i/>
                <w:iCs/>
                <w:sz w:val="20"/>
                <w:szCs w:val="20"/>
              </w:rPr>
              <w:t xml:space="preserve">”Vänta, så hittar kamraten ordet.”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Återkoppling</w:t>
            </w:r>
          </w:p>
          <w:p>
            <w:pPr>
              <w:spacing w:after="0" w:before="0"/>
            </w:pPr>
            <w:r>
              <w:rPr>
                <w:i/>
                <w:iCs/>
                <w:color w:val="4B5866"/>
                <w:sz w:val="20"/>
                <w:szCs w:val="20"/>
              </w:rPr>
              <w:t xml:space="preserve">Vad tar vi med oss?</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Börja med det du hörde många göra.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0"/>
                <w:szCs w:val="20"/>
              </w:rPr>
              <w:t xml:space="preserve">”Många pausade före det spännande, och då blev det spännande.”</w:t>
            </w:r>
          </w:p>
        </w:tc>
      </w:tr>
    </w:tbl>
    <w:p>
      <w:pPr>
        <w:spacing w:after="160" w:before="0"/>
      </w:pPr>
    </w:p>
    <w:p>
      <w:pPr>
        <w:pStyle w:val="Heading2"/>
        <w:keepNext/>
        <w:spacing w:after="100" w:before="320"/>
      </w:pPr>
      <w:r>
        <w:t xml:space="preserve">Arbetsform: i par, läraren visar, i par igen, gemensamt</w:t>
      </w:r>
    </w:p>
    <w:p>
      <w:pPr>
        <w:keepNext w:val="false"/>
        <w:spacing w:after="120" w:before="0"/>
      </w:pPr>
      <w:r>
        <w:t xml:space="preserve">Kamraterna i ett par sitter bredvid varandra på sina platser, och mellan passen ligger parets bok i en back i rummet. Alla läser samtidigt, och ingen läser ensam inför klassen om hen inte vill.</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Klassen:</w:t>
            </w:r>
          </w:p>
          <w:p>
            <w:pPr>
              <w:spacing w:after="0"/>
            </w:pPr>
            <w:r>
              <w:rPr>
                <w:i/>
                <w:iCs/>
              </w:rPr>
              <w:t xml:space="preserve">Det är andra passet i vecka 3, i en åk 3 med 24 elever, och veckans strategi är Repliken. Paren har läst ihop i två veckor. Amina och Malik läser en bok om Max, som bor på en gård. I dag lyssnar läraren på fyra par: Amina och Malik, Hugo och Wilma och två par till.</w:t>
            </w:r>
          </w:p>
        </w:tc>
      </w:tr>
    </w:tbl>
    <w:p>
      <w:pPr>
        <w:spacing w:after="160" w:before="0"/>
      </w:pPr>
    </w:p>
    <w:p>
      <w:pPr>
        <w:spacing w:after="120" w:before="0"/>
      </w:pPr>
      <w:r>
        <w:rPr>
          <w:i w:val="false"/>
          <w:iCs w:val="false"/>
        </w:rPr>
        <w:t xml:space="preserve">Passet börjar i paren. Amina och Malik ger varandra en high five, och Malik berättar: </w:t>
      </w:r>
      <w:r>
        <w:rPr>
          <w:i/>
          <w:iCs/>
        </w:rPr>
        <w:t xml:space="preserve">”Max hörde något i ladan, och där slutade vi.”</w:t>
      </w:r>
      <w:r>
        <w:rPr>
          <w:i w:val="false"/>
          <w:iCs w:val="false"/>
        </w:rPr>
        <w:t xml:space="preserve"> Läraren frågar: </w:t>
      </w:r>
      <w:r>
        <w:rPr>
          <w:i/>
          <w:iCs/>
        </w:rPr>
        <w:t xml:space="preserve">”Hur tror ni att huvudpersonen känner sig nu?”</w:t>
      </w:r>
      <w:r>
        <w:rPr>
          <w:i w:val="false"/>
          <w:iCs w:val="false"/>
        </w:rPr>
        <w:t xml:space="preserve"> Amina tror att Max är rädd men nyfiken.</w:t>
      </w:r>
    </w:p>
    <w:p>
      <w:pPr>
        <w:spacing w:after="120" w:before="0"/>
      </w:pPr>
      <w:r>
        <w:rPr>
          <w:i w:val="false"/>
          <w:iCs w:val="false"/>
        </w:rPr>
        <w:t xml:space="preserve">På tavlan står början av berättelsen Hunden vid dörren: </w:t>
      </w:r>
      <w:r>
        <w:rPr>
          <w:i/>
          <w:iCs/>
        </w:rPr>
        <w:t xml:space="preserve">”Det knackade på dörren. Lisa satt alldeles stilla. – Vem är det? viskade hon. Ingen svarade.”</w:t>
      </w:r>
      <w:r>
        <w:rPr>
          <w:i w:val="false"/>
          <w:iCs w:val="false"/>
        </w:rPr>
        <w:t xml:space="preserve"> Läraren frågar: </w:t>
      </w:r>
      <w:r>
        <w:rPr>
          <w:i/>
          <w:iCs/>
        </w:rPr>
        <w:t xml:space="preserve">”Hur känns det för Lisa här?”</w:t>
      </w:r>
      <w:r>
        <w:rPr>
          <w:i w:val="false"/>
          <w:iCs w:val="false"/>
        </w:rPr>
        <w:t xml:space="preserve"> Wilma säger: </w:t>
      </w:r>
      <w:r>
        <w:rPr>
          <w:i/>
          <w:iCs/>
        </w:rPr>
        <w:t xml:space="preserve">”Hon är rädd. Hon sitter helt stilla.”</w:t>
      </w:r>
      <w:r>
        <w:rPr>
          <w:i w:val="false"/>
          <w:iCs w:val="false"/>
        </w:rPr>
        <w:t xml:space="preserve"> Läraren skriver rädd i marginalen, ritar en ruta runt repliken och läser den glatt och högt. Klassen skrattar, och läraren frågar: </w:t>
      </w:r>
      <w:r>
        <w:rPr>
          <w:i/>
          <w:iCs/>
        </w:rPr>
        <w:t xml:space="preserve">”Lät det som att Lisa var rädd?”</w:t>
      </w:r>
      <w:r>
        <w:rPr>
          <w:i w:val="false"/>
          <w:iCs w:val="false"/>
        </w:rPr>
        <w:t xml:space="preserve"> </w:t>
      </w:r>
      <w:r>
        <w:rPr>
          <w:i/>
          <w:iCs/>
        </w:rPr>
        <w:t xml:space="preserve">”Nej!”</w:t>
      </w:r>
      <w:r>
        <w:rPr>
          <w:i w:val="false"/>
          <w:iCs w:val="false"/>
        </w:rPr>
        <w:t xml:space="preserve"> ropar alla. Läraren läser den igen, lågt och långsamt, och tänker högt: </w:t>
      </w:r>
      <w:r>
        <w:rPr>
          <w:i/>
          <w:iCs/>
        </w:rPr>
        <w:t xml:space="preserve">”Hon viskar, för hon vill inte att den utanför ska höra henne.”</w:t>
      </w:r>
      <w:r>
        <w:rPr>
          <w:i w:val="false"/>
          <w:iCs w:val="false"/>
        </w:rPr>
        <w:t xml:space="preserve"> Klassen läser efter läraren.</w:t>
      </w:r>
    </w:p>
    <w:p>
      <w:pPr>
        <w:spacing w:after="120" w:before="0"/>
      </w:pPr>
      <w:r>
        <w:rPr>
          <w:i w:val="false"/>
          <w:iCs w:val="false"/>
        </w:rPr>
        <w:t xml:space="preserve">Paren läser vidare i sina böcker, ett stycke var. Amina kommer till en replik och viskar: </w:t>
      </w:r>
      <w:r>
        <w:rPr>
          <w:i/>
          <w:iCs/>
        </w:rPr>
        <w:t xml:space="preserve">”Är det någon där?”</w:t>
      </w:r>
      <w:r>
        <w:rPr>
          <w:i w:val="false"/>
          <w:iCs w:val="false"/>
        </w:rPr>
        <w:t xml:space="preserve"> Malik säger: </w:t>
      </w:r>
      <w:r>
        <w:rPr>
          <w:i/>
          <w:iCs/>
        </w:rPr>
        <w:t xml:space="preserve">”Jag förstod att Max var rädd. Jag hörde att du viskade.”</w:t>
      </w:r>
      <w:r>
        <w:rPr>
          <w:i w:val="false"/>
          <w:iCs w:val="false"/>
        </w:rPr>
        <w:t xml:space="preserve"> Hugo läser en ledsen replik lika glatt som resten. Läraren frågar: </w:t>
      </w:r>
      <w:r>
        <w:rPr>
          <w:i/>
          <w:iCs/>
        </w:rPr>
        <w:t xml:space="preserve">”Hur känns det för honom här?”</w:t>
      </w:r>
      <w:r>
        <w:rPr>
          <w:i w:val="false"/>
          <w:iCs w:val="false"/>
        </w:rPr>
        <w:t xml:space="preserve"> </w:t>
      </w:r>
      <w:r>
        <w:rPr>
          <w:i/>
          <w:iCs/>
        </w:rPr>
        <w:t xml:space="preserve">”Ledsen”</w:t>
      </w:r>
      <w:r>
        <w:rPr>
          <w:i w:val="false"/>
          <w:iCs w:val="false"/>
        </w:rPr>
        <w:t xml:space="preserve">, säger Hugo, och nästa replik läser han långsammare och lägre.</w:t>
      </w:r>
    </w:p>
    <w:p>
      <w:pPr>
        <w:spacing w:after="120" w:before="0"/>
      </w:pPr>
      <w:r>
        <w:rPr>
          <w:i w:val="false"/>
          <w:iCs w:val="false"/>
        </w:rPr>
        <w:t xml:space="preserve">I återkopplingen säger läraren: </w:t>
      </w:r>
      <w:r>
        <w:rPr>
          <w:i/>
          <w:iCs/>
        </w:rPr>
        <w:t xml:space="preserve">”Många av er hittade repliker i er bok och läste dem med personens känsla, och då förstod lyssnaren hur det kändes.”</w:t>
      </w:r>
      <w:r>
        <w:rPr>
          <w:i w:val="false"/>
          <w:iCs w:val="false"/>
        </w:rPr>
        <w:t xml:space="preserve"> Efteråt skriver läraren på klasslistan: Hugo prövar att titta efter replikerna först, och Amina att viska där det är spännande.</w:t>
      </w:r>
    </w:p>
    <w:p>
      <w:pPr>
        <w:pStyle w:val="Heading2"/>
        <w:keepNext/>
        <w:spacing w:after="100" w:before="320"/>
      </w:pPr>
      <w:r>
        <w:t xml:space="preserve">Tips att plocka ur</w:t>
      </w:r>
    </w:p>
    <w:p>
      <w:pPr>
        <w:keepNext/>
        <w:spacing w:after="120" w:before="0"/>
      </w:pPr>
      <w:r>
        <w:t xml:space="preserve">Basen är passets fyra delar och parets rutin. Ta till ett tips i taget, när det passar klassen.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Tipset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läser fel på många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i kör, eller väljer en lättare bok.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kan inte läsa ett ord, eller förstår det inte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Kan paret läsa men inte förstå ordet, gissar de först ur meningen. Annars sätter de en lapp vid ordet, som du tar upp i Återkoppling.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är orolig för att läsa högt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i kör, och eleven knackar på bordet när hen vill läsa själv. I Berätta mera! går eleven runt med sin kamrat, och de läser i kör.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Lyssnaren kommer inte på vad hen ska säga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lyssnaren först peka på stället, och lägg en lapp med de två meningarna på bänken.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par behöver dig mer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paret vara med i två av grupperna, så att du hör det oftare.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Paret har kommit in i rutinen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Läsaren svarar lyssnaren: </w:t>
            </w:r>
            <w:r>
              <w:rPr>
                <w:i/>
                <w:iCs/>
                <w:sz w:val="20"/>
                <w:szCs w:val="20"/>
              </w:rPr>
              <w:t xml:space="preserve">”Det var det jag ville.”</w:t>
            </w:r>
            <w:r>
              <w:rPr>
                <w:i w:val="false"/>
                <w:iCs w:val="false"/>
                <w:sz w:val="20"/>
                <w:szCs w:val="20"/>
              </w:rPr>
              <w:t xml:space="preserve"> eller </w:t>
            </w:r>
            <w:r>
              <w:rPr>
                <w:i/>
                <w:iCs/>
                <w:sz w:val="20"/>
                <w:szCs w:val="20"/>
              </w:rPr>
              <w:t xml:space="preserve">”På nästa sida ska jag …”</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vill läsa för klassen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Återkoppling läser den som vill ett ställe ur parets bok för 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 behöver träna en strategi extra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Berätta mera! eller Speed-dating med en kort text i stället för Läs för en lyssnare.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har läst ut sin bok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berättar om boken för ett annat par i delen Texten i nästa pass.</w:t>
            </w:r>
          </w:p>
        </w:tc>
      </w:tr>
    </w:tbl>
    <w:p>
      <w:pPr>
        <w:spacing w:after="160" w:before="0"/>
      </w:pPr>
    </w:p>
    <w:p>
      <w:pPr>
        <w:pStyle w:val="Heading2"/>
        <w:keepNext/>
        <w:spacing w:after="100" w:before="320"/>
      </w:pPr>
      <w:r>
        <w:t xml:space="preserve">Lärarens roll: visa, lyssna och säg vad du hörde</w:t>
      </w:r>
    </w:p>
    <w:p>
      <w:pPr>
        <w:keepNext/>
        <w:spacing w:after="120" w:before="0"/>
      </w:pPr>
      <w:r>
        <w:t xml:space="preserve">Du visar hur en god läsare för fram det texten säger: du läser först, med inlevelse, och tänker högt om varför. Sedan lyssnar du på paren och säger vad du förstod och vad rösten gjorde.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Läs själv först, och tänk högt om innehållet och rösten.</w:t>
            </w:r>
          </w:p>
          <w:p>
            <w:pPr>
              <w:spacing w:after="40" w:before="0"/>
            </w:pPr>
            <w:r>
              <w:rPr>
                <w:color w:val="1B5E20"/>
                <w:sz w:val="20"/>
                <w:szCs w:val="20"/>
              </w:rPr>
              <w:t xml:space="preserve">Lyssna på läsningen och samspelet i dagens par.</w:t>
            </w:r>
          </w:p>
          <w:p>
            <w:pPr>
              <w:spacing w:after="0" w:before="0"/>
            </w:pPr>
            <w:r>
              <w:rPr>
                <w:color w:val="1B5E20"/>
                <w:sz w:val="20"/>
                <w:szCs w:val="20"/>
              </w:rPr>
              <w:t xml:space="preserve">Säg vad du förstod, vad i rösten som gjorde det och en sak att pröva.</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låta klassen läsa i tur och ordning.</w:t>
            </w:r>
          </w:p>
          <w:p>
            <w:pPr>
              <w:spacing w:after="40" w:before="0"/>
            </w:pPr>
            <w:r>
              <w:rPr>
                <w:color w:val="8A3A0E"/>
                <w:sz w:val="20"/>
                <w:szCs w:val="20"/>
              </w:rPr>
              <w:t xml:space="preserve">Att ta tid på läsningen eller säga ”fortare”.</w:t>
            </w:r>
          </w:p>
          <w:p>
            <w:pPr>
              <w:spacing w:after="40" w:before="0"/>
            </w:pPr>
            <w:r>
              <w:rPr>
                <w:color w:val="8A3A0E"/>
                <w:sz w:val="20"/>
                <w:szCs w:val="20"/>
              </w:rPr>
              <w:t xml:space="preserve">Att bara säga ”Bra!”</w:t>
            </w:r>
          </w:p>
          <w:p>
            <w:pPr>
              <w:spacing w:after="0" w:before="0"/>
            </w:pPr>
            <w:r>
              <w:rPr>
                <w:color w:val="8A3A0E"/>
                <w:sz w:val="20"/>
                <w:szCs w:val="20"/>
              </w:rPr>
              <w:t xml:space="preserve">Att låta rösten bli en uppvisning som inte passar texten.</w:t>
            </w:r>
          </w:p>
        </w:tc>
      </w:tr>
    </w:tbl>
    <w:p>
      <w:pPr>
        <w:spacing w:after="160" w:before="0"/>
      </w:pPr>
    </w:p>
    <w:p>
      <w:pPr>
        <w:pStyle w:val="Heading2"/>
        <w:keepNext/>
        <w:spacing w:after="100" w:before="320"/>
      </w:pPr>
      <w:r>
        <w:t xml:space="preserve">Var hittar du texterna?</w:t>
      </w:r>
    </w:p>
    <w:p>
      <w:pPr>
        <w:spacing w:after="120" w:before="0"/>
      </w:pPr>
      <w:r>
        <w:t xml:space="preserve">Paret läser en bok som de två väljer tillsammans ur en back som du ställer fram eller i skolbiblioteket. Välj böckerna i backen efter parens nivå, och gärna så att de hör till något som klassen arbetar med, som ett tema, en författare eller ett ämne. När paret har läst ut boken, läser de baksidan eller första sidan för varandra i två eller tre böcker som du har lagt fram. Sedan väljer de en och läser vidare i den. Har skolan en bok i klassuppsättning, kan de par som klarar kravet Rätt nivå läsa den, varje par i sin takt, och då kan du visa strategin i samma bok.</w:t>
      </w:r>
    </w:p>
    <w:p>
      <w:pPr>
        <w:spacing w:after="120" w:before="0"/>
      </w:pPr>
      <w:r>
        <w:t xml:space="preserve">Till strukturerna väljer du en text med flera ställen där strategin behövs, som en dikt, en artikel ur 8 Sidor eller ett stycke ur boken du läser högt. Kopiera den med stor stil, luft mellan raderna och bred marginal, en till varje elev. En dikt ur Tid för poesi eller En bro av poesi får du kopiera enligt skolans kopieringsavtal, och Litteraturbankens Skola har dikter som är fria att kopiera.</w:t>
      </w:r>
    </w:p>
    <w:p>
      <w:pPr>
        <w:keepNext/>
        <w:spacing w:after="120" w:before="0"/>
      </w:pPr>
      <w:r>
        <w:t xml:space="preserve">Välj böcker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Rätt nivå</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att säga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Röster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Båda i paret läser fel på högst 5 ord av 100 i boken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Innehåll som väcker en känsla eller en tanke</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Repliker, frågor och utrop, där strategierna behövs</w:t>
            </w:r>
          </w:p>
        </w:tc>
      </w:tr>
    </w:tbl>
    <w:p>
      <w:pPr>
        <w:spacing w:after="160" w:before="0"/>
      </w:pPr>
    </w:p>
    <w:p>
      <w:pPr>
        <w:pStyle w:val="Heading2"/>
        <w:keepNext/>
        <w:spacing w:after="100" w:before="320"/>
      </w:pPr>
      <w:r>
        <w:t xml:space="preserve">Åk 2–3 och åk 4–5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skiljer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2–3</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Böckerna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Sagor, fabler och lättlästa kapitelböcker med bilder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Kapitelböcker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Strategierna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vecka 4 och 5 visar du strategin kort, och läsaren väljer ett ställe för en paus, en fråga eller en replik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vecka 4 och 5 visar du strategin som vanligt, och läsaren väljer bland alla strategier hittills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yngre lyssnarna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Förskoleklassen eller åk 1</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1 eller åk 2</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Har gruppen elever från både åk 2–3 och åk 4–5, visar du strategierna som för åk 4–5. Varje elev läser provtexten för sin årskurs, och i vecka 4 och 5 väljer hen ställen efter sin årskurs i tabellen.</w:t>
            </w:r>
          </w:p>
        </w:tc>
      </w:tr>
    </w:tbl>
    <w:p>
      <w:pPr>
        <w:spacing w:after="160" w:before="0"/>
      </w:pPr>
    </w:p>
    <w:p>
      <w:pPr>
        <w:pStyle w:val="Heading2"/>
        <w:keepNext/>
        <w:spacing w:after="100" w:before="320"/>
      </w:pPr>
      <w:r>
        <w:t xml:space="preserve">Läsningen för de yngre: vecka 6–8</w:t>
      </w:r>
    </w:p>
    <w:p>
      <w:pPr>
        <w:keepNext/>
        <w:spacing w:after="120" w:before="0"/>
      </w:pPr>
      <w:r>
        <w:t xml:space="preserve">Boka en yngre klass före vecka 1: mötet i början av vecka 6 och läsningen i vecka 8 är var sitt pass hos de yngre. Finns inga yngre elever på skolan, kan ni besöka en förskola, och annars läser eleven för någon hemma eller en vuxen på skolan. Varje elev ska läsa en bilderbok för ett eller två barn, och två elever som vill kan läsa en bok ihop. Boken är kort och lätt: den tar omkring fem minuter att läsa, och eleven läser första uppslaget för sin kamrat nästan utan fel. Resten av vecka 6 och 7 vilar parets bok. I delen Texten berättar eleverna för sin kamrat om sin lyssnare och sin bok. Från veckans andra pass i vecka 7 prövar de också sin fråga till lyssnaren på kamraten. I Visa visar du hur du förbereder ett uppslag ur en egen bilderbok: du skriver på en post-it-lapp vad som händer och hur du läser där, och läser sedan uppslaget som för ett yngre barn. I vecka 7 säger klassen var lappen ska sitta. Före passet väljer du ett uppslag ur en egen bilderbok. I Läs för en lyssnare gör eleverna det som står för veckan i tabellen Läsningen för de yngre: vecka 6–8, kamraten säger sina två meningar, och du lyssnar på dagens par. Resten av vecka 8 läser paret vidare i sin bok, och i Visa tar du den strategi som många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eleverna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Träffar sin lyssnare och skriver på bladet Läsarens förberedelse vad lyssnaren tycker om. Väljer efter mötet en bilderbok till hen och börjar läsa den för sin kamrat. Blir mötet inte av, skriver de yngres lärare vad varje barn tycker om.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Vecka 7</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Sätter lappar i boken och tänker ut en fråga till sin lyssnare i veckans första pass, med bladet Läsarens förberedelse. Läser sedan boken för sin kamrat, som bara tittar på bilderna.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Visar framsidan, läser boken för sin lyssnare och ställer sin fråga. Berättar sedan för sin kamrat vad lyssnaren svarade.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Hemma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Kan läsa boken för någon hemma, eller i telefon för någon i släkten. Lyssnaren säger sina två meningar eller skriver dem på lappen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vecka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Kan läsa för de yngre fler gånger, med en ny bok och bladet Läsarens förberedelse, för att utveckla och befästa det de har lärt sig.</w:t>
            </w:r>
          </w:p>
        </w:tc>
      </w:tr>
    </w:tbl>
    <w:p>
      <w:pPr>
        <w:spacing w:after="160" w:before="0"/>
      </w:pPr>
    </w:p>
    <w:p>
      <w:pPr>
        <w:pStyle w:val="Heading2"/>
        <w:keepNext/>
        <w:spacing w:after="100" w:before="320"/>
      </w:pPr>
      <w:r>
        <w:t xml:space="preserve">Hem och skola</w:t>
      </w:r>
    </w:p>
    <w:p>
      <w:pPr>
        <w:spacing w:after="120" w:before="0"/>
      </w:pPr>
      <w:r>
        <w:t xml:space="preserve">Lappen hem skickar du med i vecka 1 och en ny i vecka 8. Läsningen hemma är frivillig. Eleven läser en egen bok för någon som säger lyssnarens två meningar.</w:t>
      </w:r>
    </w:p>
    <w:p>
      <w:pPr>
        <w:pStyle w:val="Heading2"/>
        <w:keepNext/>
        <w:spacing w:after="100" w:before="320"/>
      </w:pPr>
      <w:r>
        <w:t xml:space="preserve">Progression över insatsperioden</w:t>
      </w:r>
    </w:p>
    <w:p>
      <w:pPr>
        <w:keepNext/>
        <w:spacing w:after="120" w:before="0"/>
      </w:pPr>
      <w:r>
        <w:t xml:space="preserve">Vecka 1–5 har var sin strategi, och de tidigare är med i allt eleverna läser. I veckans första pass visar du den nya strategin med visningen i tabellen De fem strategierna. I vecka 1 visar du Tankepausen i passet efter det allra första, och där är klassen din lyssnare: några säger lyssnarens två meningar om din läsning, och du frågar ”Var hörde du det?” tills någon visar var i texten. Från vecka 4 säger klassen var tecknet ska stå på tavlan. I paret tittar läsaren tyst igenom det hen ska läsa, väljer ett ställe där en strategi behövs och pekar på det innan hen läser, och lyssnarens ”Jag hörde att du …” gäller det stället. I åk 2–3 visar du strategin kort i vecka 4 och 5. Kolumnen Eleverna blir bättre på säger veckans mål och när ni går vidare. Klarar klassen inte det som står under Gå vidare när, tar ni veckan en gång till. Tar ni om en vecka, skjuter du upp mötet och läsningen hos de yngre en vecka, om de inte redan har varit.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1</w:t>
            </w:r>
          </w:p>
          <w:p>
            <w:pPr>
              <w:keepNext w:val="false"/>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Tankepausen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det första passet sätter du i gång paren. Sedan visar du Tankepausen, och klassen är din lyssnare</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pausa där en ny tanke börjar, och att som lyssnare säga var de hörde pausen.</w:t>
            </w:r>
          </w:p>
          <w:p>
            <w:pPr>
              <w:keepNext w:val="false"/>
              <w:spacing w:after="0" w:before="0"/>
            </w:pPr>
            <w:r>
              <w:rPr>
                <w:i w:val="false"/>
                <w:iCs w:val="false"/>
                <w:sz w:val="20"/>
                <w:szCs w:val="20"/>
              </w:rPr>
              <w:t xml:space="preserve">Gå vidare när de flesta du har hört under veckan pausar på något ställe där en ny tanke börjar och säger båda meningarna som lyssnare.</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2</w:t>
            </w:r>
          </w:p>
          <w:p>
            <w:pPr>
              <w:keepNext w:val="false"/>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Frågan och utropet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visar, och paren läser frågorna och utropen i sin bok</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läsa frågor och utrop i sin bok så att lyssnaren hör om någon säger, undrar eller ropar.</w:t>
            </w:r>
          </w:p>
          <w:p>
            <w:pPr>
              <w:keepNext w:val="false"/>
              <w:spacing w:after="0" w:before="0"/>
            </w:pPr>
            <w:r>
              <w:rPr>
                <w:i w:val="false"/>
                <w:iCs w:val="false"/>
                <w:sz w:val="20"/>
                <w:szCs w:val="20"/>
              </w:rPr>
              <w:t xml:space="preserve">Gå vidare när de flesta du har hört under veckan läser en fråga eller ett utrop så att det låter som det är menat.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3</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Repliken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hur repliken ska låta, och paren läser replikerna i sin bok</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säga hur personen känner sig, läsa repliken så och sedan gå tillbaka till berättarens röst.</w:t>
            </w:r>
          </w:p>
          <w:p>
            <w:pPr>
              <w:keepNext w:val="false"/>
              <w:spacing w:after="0" w:before="0"/>
            </w:pPr>
            <w:r>
              <w:rPr>
                <w:i w:val="false"/>
                <w:iCs w:val="false"/>
                <w:sz w:val="20"/>
                <w:szCs w:val="20"/>
              </w:rPr>
              <w:t xml:space="preserve">Gå vidare när de flesta du har hört under veckan läser en replik med personens känsla, och lyssnaren säger hur personen kände sig.</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4</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viktiga ordet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ordet på tavlan, och läsaren pekar ut ett ställe innan hen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Att peka ut ett ställe innan de läser och säga det viktiga ordet lite tydligare. I åk 2–3 pekar de ut en paus, en fråga eller en replik.</w:t>
            </w:r>
          </w:p>
          <w:p>
            <w:pPr>
              <w:keepNext w:val="false"/>
              <w:spacing w:after="0" w:before="0"/>
            </w:pPr>
            <w:r>
              <w:rPr>
                <w:i w:val="false"/>
                <w:iCs w:val="false"/>
                <w:sz w:val="20"/>
                <w:szCs w:val="20"/>
              </w:rPr>
              <w:t xml:space="preserve">Gå vidare när de flesta du har hört under veckan pekar ut ett ställe, och lyssnaren säger vad rösten gjorde där.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5</w:t>
            </w:r>
          </w:p>
          <w:p>
            <w:pPr>
              <w:keepNext w:val="false"/>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Lyssnarens takt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väljer var du läser långsamt, och läsaren tittar upp på sin lyssnare vid de långa pauserna</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Att läsa i lugn takt och titta upp på lyssnaren vid en lång paus. I åk 2–3 pekar de fortfarande ut en paus, en fråga eller en replik.</w:t>
            </w:r>
          </w:p>
          <w:p>
            <w:pPr>
              <w:keepNext w:val="false"/>
              <w:spacing w:after="0" w:before="0"/>
            </w:pPr>
            <w:r>
              <w:rPr>
                <w:i w:val="false"/>
                <w:iCs w:val="false"/>
                <w:sz w:val="20"/>
                <w:szCs w:val="20"/>
              </w:rPr>
              <w:t xml:space="preserve">Gå vidare när de flesta du har hört under veckan läser i lugn takt, och lyssnaren säger vad hen förstod.</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6</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Boken till lyssnaren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träffar sin lyssnare och väljer en bilderbok, och du visar hur du förbereder din</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fråga sin nya lyssnare vad hen tycker om, välja en bilderbok till hen och läsa första uppslaget för kamraten nästan utan fel.</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7</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fem strategierna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Klassen säger var lappen ska sitta i din bok, och eleverna förbereder sin och läser den för kamraten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skriva på lappar i bilderboken vad som händer och hur de ska läsa där, och att läsa boken så för en kamrat som bara tittar på bilderna.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8</w:t>
            </w:r>
          </w:p>
          <w:p>
            <w:pPr>
              <w:keepNext w:val="false"/>
              <w:spacing w:after="0" w:before="0"/>
            </w:pPr>
            <w:r>
              <w:rPr>
                <w:b w:val="false"/>
                <w:bCs w:val="false"/>
                <w:i/>
                <w:iCs/>
                <w:color w:val="4B5866"/>
                <w:sz w:val="20"/>
                <w:szCs w:val="20"/>
              </w:rPr>
              <w:t xml:space="preserve">Du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Läsningen för de yngre</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läser för de yngre eller hemma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läsa bilderboken för sin lyssnare så att hen förstår, ställa sin fråga och berätta för kamraten vad lyssnaren svarade.</w:t>
            </w:r>
          </w:p>
        </w:tc>
      </w:tr>
    </w:tbl>
    <w:p>
      <w:pPr>
        <w:spacing w:after="160" w:before="0"/>
      </w:pPr>
    </w:p>
    <w:p>
      <w:pPr>
        <w:pStyle w:val="Heading2"/>
        <w:keepNext/>
        <w:spacing w:after="100" w:before="320"/>
      </w:pPr>
      <w:r>
        <w:t xml:space="preserve">Följ upp effekten</w:t>
      </w:r>
    </w:p>
    <w:p>
      <w:pPr>
        <w:keepNext/>
        <w:spacing w:after="120" w:before="0"/>
      </w:pPr>
      <w:r>
        <w:t xml:space="preserve">Lyssna på några elever om dagen med provtexten i vecka 1 och 8, till exempel när klassen läser tyst. Varje elev tar omkring fyra minuter. Efter vecka 8 jämför du lyssnarprotokollen och bestämmer med eleven vad hen tränar vidare. I åk 2–3 räknar du bara med de tre första strategierna, som paren har tränat mest. Har eleven ja eller delvis under Förstod och ingen strategi på 1, är insatsen klar för hen. Står en strategi kvar på 1, eller känns det fortfarande svårt för eleven att läsa högt, läser hen för de yngre varje vecka. Du lyssnar när hen övar, och efter fyra veckor läser hen provtexten igen, Var är mössan? i åk 2–3 och Källaren i åk 4–5. Har eleven nej under Förstod fast hen läser orden säkert, tränar hen läsförståelsen i en liten grupp, till exempel i Textsamtal i grupp. Läser eleven fel på fler än 5 ord av 100 också i vecka 8, fortsätter hen att träna avkodningen vid sidan av. Har felen inte blivit färre sedan vecka 1,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några elever om dagen, till exempel när klassen läser tyst. I åk 2–3 är provtexten Var är mössan? I åk 4–5 är provtexten Källaren. Eleven läser provtexten tyst och säger vad den handlar om. Säg sedan: ”Läs den högt så att jag förstår och känner det texten säger.” Spela in hela läsningen, och fyll i lyssnarprotokollet. För varje strategi skriver du 1 om eleven inte använder den än, 2 om hen gör det på något ställe och 3 om hen gör det på de flesta ställena. På baksidan skriver du elevens svar på ”Hur känns det att läsa högt för någon?” I åk 2–3 betyder fler än 3 fel att eleven läser fel på fler än 5 ord av 100. I åk 4–5 betyder fler än 4 fel att eleven läser fel på fler än 5 ord av 100. Då lyssnar du på eleven i parets bok. Läser eleven fel på fler än 5 ord av 100 där också, väljer paret en lättare bok, och eleven tränar avkodningen vid sidan av.</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dagens par, och skriv på klasslistan hur varje elev klarar veckans mål och vad hen ska pröva. Nästa gång du hör paret börjar du där, och det som många behöver tar du upp i nästa pass.</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Lyssna på några elever om dagen, till exempel när klassen läser tyst. Eleven läser samma provtext som i vecka 1, och du spelar in och fyller i lyssnarprotokollet för vecka 8. Spela sedan upp 20 sekunder från vecka 1, och låt eleven säga vad hen hör nu. På baksidan skriver du elevens svar på ”Hur känns det att läsa högt för någon?” och det eleven säger om inspelningen. I åk 2–3 betyder fler än 3 fel att eleven läser fel på fler än 5 ord av 100. I åk 4–5 betyder fler än 4 fel att eleven läser fel på fler än 5 ord av 100.</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vecka 8</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som har läst för de yngre varje vecka efter vecka 8 läser samma provtext igen, och du spelar in, fyller i lyssnarprotokollet och jämför med vecka 8.</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läsa högt så att lyssnaren förstår det texten säger.</w:t>
      </w:r>
    </w:p>
    <w:p>
      <w:pPr>
        <w:keepNext/>
        <w:spacing w:after="120" w:before="0"/>
      </w:pPr>
      <w:r>
        <w:t xml:space="preserve">Efter de åtta veckorna ska eleven oftare än förut: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en text handlar om och hur den ska låta, så att lyssnaren förstår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Pausa där en ny tanke börjar, och läsa frågor, utrop och repliker så att de låter som de är menade</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Läsa i lugn takt och säga det viktiga ordet lite tydligare, så att lyssnaren hänger med</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Våga läsa högt för en ny lyssnare</w:t>
            </w:r>
          </w:p>
        </w:tc>
      </w:tr>
    </w:tbl>
    <w:p>
      <w:pPr>
        <w:spacing w:after="160" w:before="0"/>
      </w:pPr>
    </w:p>
    <w:p>
      <w:pPr>
        <w:pStyle w:val="Heading2"/>
        <w:keepNext/>
        <w:spacing w:after="100" w:before="320"/>
      </w:pPr>
      <w:r>
        <w:t xml:space="preserve">Checklista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Före vecka 1: bokat en yngre klass, satt ihop paren, delat dem i grupper om högst fyra par och valt två eller tre böcker per par. Skrivit ut affischen på A3 och kopierat lappen hem, lyssnarprotokollet och provtexten, och ordnat något att spela in med. I åk 2–3 är provtexten Var är mössan? I åk 4–5 är provtexten Källaren.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ett ställe till varje pass i veckan, och lagt fram två eller tre böcker till par som snart har läst ut sin bok.</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Före vecka 6: lånat omkring två korta bilderböcker per elev, kopierat Läsarens förberedelse och bestämt med de yngres lärare vem varje elev läser för.</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Att läsa olika texter ger liknande resultat som att läsa samma text flera gånger, om eleverna läser lika mycket (Kuhn och Stahl, 2003; Hudson m.fl., 2020). Rösten och läsförståelsen hänger ihop, och förståelsen kan hjälpa eleven att välja hur det ska låta (Wolters m.fl., 2022; Godde m.fl., 2020). Bland 30 elever i åk 3 som läste på eller över årskursnivå mindes de som ombads läsa för innehållets skull mer än de som ombads läsa fort (O’Shea och Sindelar, 1984). Kamratlärande i par ger mest när paren har fått träning och följer en fast form (Topping, 2000; Evidence for Learning, 2021). I jämförande studier gav turläsning inför klassen sämre resultat än gemensam läsning efter lärarens förebild (Kuhn och Stahl, 2003).</w:t>
            </w:r>
          </w:p>
        </w:tc>
      </w:tr>
    </w:tbl>
    <w:p>
      <w:pPr>
        <w:spacing w:after="80" w:before="0"/>
      </w:pPr>
    </w:p>
    <w:p>
      <w:pPr>
        <w:spacing w:after="120" w:before="0"/>
      </w:pPr>
      <w:r>
        <w:rPr>
          <w:color w:val="4B5866"/>
          <w:sz w:val="18"/>
          <w:szCs w:val="18"/>
        </w:rPr>
        <w:t xml:space="preserve">Bygger på Kuhn och Stahl (2003), Hudson m.fl. (2020), Wolters m.fl. (2022), Godde m.fl. (2020), O’Shea och Sindelar (1984), Topping (2000, 2014), Evidence for Learning (2021), Duran m.fl. (2019), Meisinger m.fl. (2004), Hautala m.fl. (2023), Young och Nageldinger (2014), Huhtamäki (2015), Horne och Roll (2021) och </w:t>
      </w:r>
      <w:hyperlink w:history="1" r:id="rIddgdbfh2pvlqt27c3g38ep">
        <w:r>
          <w:rPr>
            <w:color w:val="1D4F91"/>
            <w:sz w:val="18"/>
            <w:szCs w:val="18"/>
            <w:u w:val="single" w:color="1D4F91"/>
          </w:rPr>
          <w:t xml:space="preserve">Fohlin och Wilson (2025)</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awbtkrg3mftqsrq-qmc3w">
        <w:r>
          <w:rPr>
            <w:color w:val="1D4F91"/>
            <w:sz w:val="18"/>
            <w:szCs w:val="18"/>
            <w:u w:val="single" w:color="1D4F91"/>
          </w:rPr>
          <w:t xml:space="preserve">niclasfohlin.se/stodundervisning/hoglasning-i-par</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8a15e8e-46d2-b7f0-25a9-8f2dade58551}"/>
  </w:font>
  <w:font w:name="Cinzel">
    <w:family w:val="auto"/>
    <w:pitch w:val="variable"/>
    <w:sig w:usb0="E0002AFF" w:usb1="C000247B" w:usb2="00000009" w:usb3="00000000" w:csb0="000001FF" w:csb1="00000000"/>
    <w:embedRegular r:id="rId2" w:fontKey="{baa254d4-9ba3-7412-20d2-1fa7c4ea2265}"/>
  </w:font>
  <w:font w:name="Cinzel Decorative">
    <w:family w:val="auto"/>
    <w:pitch w:val="variable"/>
    <w:sig w:usb0="E0002AFF" w:usb1="C000247B" w:usb2="00000009" w:usb3="00000000" w:csb0="000001FF" w:csb1="00000000"/>
    <w:embedRegular r:id="rId3" w:fontKey="{c91c1250-894d-5210-2ac8-ee8562aabb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niclasfohlin.se/stodundervisning/hoglasning-i-par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Högläsning i par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9kwrsx-dtb74-az_kcgs" Type="http://schemas.openxmlformats.org/officeDocument/2006/relationships/hyperlink" Target="https://niclasfohlin.se/lasstrategier" TargetMode="External"/><Relationship Id="rId4p_lkq683afdb3mqqyllg" Type="http://schemas.openxmlformats.org/officeDocument/2006/relationships/hyperlink" Target="https://niclasfohlin.se/lasstrategier" TargetMode="External"/><Relationship Id="rIdte-rvq3pwv3sg3ufmleoh" Type="http://schemas.openxmlformats.org/officeDocument/2006/relationships/hyperlink" Target="https://niclasfohlin.se/utveckla-hoglasning" TargetMode="External"/><Relationship Id="rIdd4hdfcvhk3icuzbfsyqa7" Type="http://schemas.openxmlformats.org/officeDocument/2006/relationships/hyperlink" Target="https://niclasfohlin.se/utveckla-hoglasning" TargetMode="External"/><Relationship Id="rIdc5abcsglw_rey7yupvllq" Type="http://schemas.openxmlformats.org/officeDocument/2006/relationships/hyperlink" Target="https://niclasfohlin.se/stodundervisning/hoglasning-i-par-lektionskort.pdf" TargetMode="External"/><Relationship Id="rIddgdbfh2pvlqt27c3g38ep" Type="http://schemas.openxmlformats.org/officeDocument/2006/relationships/hyperlink" Target="https://niclasfohlin.se/bocker/las-nycklar-till-en-god-lasundervisning" TargetMode="External"/><Relationship Id="rIdawbtkrg3mftqsrq-qmc3w" Type="http://schemas.openxmlformats.org/officeDocument/2006/relationships/hyperlink" Target="https://niclasfohlin.se/stodundervisning/hoglasning-i-par" TargetMode="External"/><Relationship Id="rId9" Type="http://schemas.openxmlformats.org/officeDocument/2006/relationships/image" Target="media/c913ce78149539e1ad2af1852b30bcaec6805e08.svg"/><Relationship Id="rId10" Type="http://schemas.openxmlformats.org/officeDocument/2006/relationships/image" Target="media/13c303e74108bd661b6beeddea3124f0d31b0234.png"/><Relationship Id="rId11" Type="http://schemas.openxmlformats.org/officeDocument/2006/relationships/image" Target="media/2204c7cfbba20b28c0a21cdbbf50bfae7a41324d.svg"/><Relationship Id="rId12" Type="http://schemas.openxmlformats.org/officeDocument/2006/relationships/image" Target="media/2188e3e6a3d63554a0f32c51f98f5c27cbcd1f4a.png"/><Relationship Id="rId13" Type="http://schemas.openxmlformats.org/officeDocument/2006/relationships/image" Target="media/e0e19521976966d70d52b09723b86edb585bc15f.svg"/><Relationship Id="rId14" Type="http://schemas.openxmlformats.org/officeDocument/2006/relationships/image" Target="media/0834352eac79457b7325462fb4768f7d96ef1f0b.png"/><Relationship Id="rId15" Type="http://schemas.openxmlformats.org/officeDocument/2006/relationships/image" Target="media/8be3bad44e950cb674439a8d5739e2d0f2fd9912.svg"/><Relationship Id="rId16" Type="http://schemas.openxmlformats.org/officeDocument/2006/relationships/image" Target="media/a9a67d5af592938656f0db7681bf2fee25f73ef5.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Högläsning i par</dc:title>
  <dc:creator>Niclas Fohlin</dc:creator>
  <dc:description>© Niclas Fohlin · niclasfohlin.se</dc:description>
  <cp:lastModifiedBy>Un-named</cp:lastModifiedBy>
  <cp:revision>1</cp:revision>
  <dcterms:created xsi:type="dcterms:W3CDTF">2026-10-29T11:57:39.927Z</dcterms:created>
  <dcterms:modified xsi:type="dcterms:W3CDTF">2026-10-29T11:57:39.927Z</dcterms:modified>
</cp:coreProperties>
</file>

<file path=docProps/custom.xml><?xml version="1.0" encoding="utf-8"?>
<Properties xmlns="http://schemas.openxmlformats.org/officeDocument/2006/custom-properties" xmlns:vt="http://schemas.openxmlformats.org/officeDocument/2006/docPropsVTypes"/>
</file>