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5.xml"/>
  <Override ContentType="application/vnd.openxmlformats-officedocument.wordprocessingml.footer+xml" PartName="/word/footer5.xml"/>
  <Override ContentType="application/vnd.openxmlformats-officedocument.wordprocessingml.header+xml" PartName="/word/header14.xml"/>
  <Override ContentType="application/vnd.openxmlformats-officedocument.wordprocessingml.footer+xml" PartName="/word/footer14.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40" w:before="0"/>
      </w:pPr>
      <w:r>
        <w:t xml:space="preserve">Snabbmall</w:t>
      </w:r>
    </w:p>
    <w:p>
      <w:pPr>
        <w:spacing w:after="160" w:before="0"/>
      </w:pPr>
      <w:r>
        <w:rPr>
          <w:i/>
          <w:iCs/>
          <w:color w:val="1D4F91"/>
          <w:sz w:val="24"/>
          <w:szCs w:val="24"/>
        </w:rPr>
        <w:t xml:space="preserve">Kompissamtal · F–⁠9</w:t>
      </w:r>
    </w:p>
    <w:p>
      <w:pPr>
        <w:keepNext/>
        <w:spacing w:after="120" w:before="0"/>
      </w:pPr>
      <w:r>
        <w:t xml:space="preserve">Bladet gäller samtal 1–3. Före samtalet skriver du vad eleverna ska öva, och efteråt de jag- och du</w:t>
        <w:noBreakHyphen/>
        <w:t xml:space="preserve">budskap du hörde. Det du skriver styr nästa samtal. Kryssa det som ska med. Efter samtal 3 läser du bladet och jämför siffrorna.</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60"/>
        <w:gridCol w:w="2795"/>
        <w:gridCol w:w="3855"/>
        <w:gridCol w:w="1928"/>
      </w:tblGrid>
      <w:tr>
        <w:trPr>
          <w:cantSplit/>
        </w:trPr>
        <w:tc>
          <w:tcPr>
            <w:tcW w:type="dxa" w:w="9638"/>
            <w:gridSpan w:val="4"/>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SNABBMALL · Kompissamtal</w:t>
            </w:r>
          </w:p>
        </w:tc>
      </w:tr>
      <w:tr>
        <w:trPr>
          <w:cantSplit/>
        </w:trPr>
        <w:tc>
          <w:tcPr>
            <w:tcW w:type="dxa" w:w="9638"/>
            <w:gridSpan w:val="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color w:val="4B5866"/>
                <w:sz w:val="18"/>
                <w:szCs w:val="18"/>
              </w:rPr>
              <w:t xml:space="preserve">Vecka ______ till ______          Eleverna ________________________________________________</w:t>
            </w:r>
          </w:p>
          <w:p>
            <w:pPr>
              <w:keepNext/>
              <w:spacing w:after="0" w:before="60"/>
            </w:pPr>
            <w:r>
              <w:rPr>
                <w:color w:val="4B5866"/>
                <w:sz w:val="18"/>
                <w:szCs w:val="18"/>
              </w:rPr>
              <w:t xml:space="preserve">Före samtal 1: siffrorna från 0 till 10 och det du räknar på rasten ______________________________</w:t>
            </w:r>
          </w:p>
          <w:p>
            <w:pPr>
              <w:keepNext/>
              <w:spacing w:after="0" w:before="60"/>
            </w:pPr>
            <w:r>
              <w:rPr>
                <w:color w:val="4B5866"/>
                <w:sz w:val="18"/>
                <w:szCs w:val="18"/>
              </w:rPr>
              <w:t xml:space="preserve">Efter samtal 3: siffrorna och rasten igen ______________________________</w:t>
            </w:r>
          </w:p>
        </w:tc>
      </w:tr>
      <w:tr>
        <w:trPr>
          <w:cantSplit/>
        </w:trPr>
        <w:tc>
          <w:tcPr>
            <w:tcW w:type="dxa" w:w="9638"/>
            <w:gridSpan w:val="4"/>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top"/>
          </w:tcPr>
          <w:p>
            <w:pPr>
              <w:keepNext/>
              <w:spacing w:after="0"/>
            </w:pPr>
            <w:r>
              <w:rPr>
                <w:b/>
                <w:bCs/>
                <w:color w:val="1D4F91"/>
                <w:sz w:val="20"/>
                <w:szCs w:val="20"/>
              </w:rPr>
              <w:t xml:space="preserve">Passen</w:t>
            </w:r>
          </w:p>
        </w:tc>
      </w:tr>
      <w:tr>
        <w:trPr>
          <w:cantSplit/>
          <w:tblHeader/>
        </w:trPr>
        <w:tc>
          <w:tcPr>
            <w:tcW w:type="dxa" w:w="106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color w:val="1D4F91"/>
                <w:sz w:val="20"/>
                <w:szCs w:val="20"/>
              </w:rPr>
              <w:t xml:space="preserve">Pass</w:t>
            </w:r>
          </w:p>
        </w:tc>
        <w:tc>
          <w:tcPr>
            <w:tcW w:type="dxa" w:w="2795"/>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color w:val="1D4F91"/>
                <w:sz w:val="20"/>
                <w:szCs w:val="20"/>
              </w:rPr>
              <w:t xml:space="preserve">Före: det eleverna ska öva i dag</w:t>
            </w:r>
          </w:p>
          <w:p>
            <w:pPr>
              <w:keepNext/>
              <w:spacing w:after="0" w:before="20"/>
            </w:pPr>
            <w:r>
              <w:rPr>
                <w:color w:val="4B5866"/>
                <w:sz w:val="18"/>
                <w:szCs w:val="18"/>
              </w:rPr>
              <w:t xml:space="preserve">Från samtal 2: det du och de vuxna har sett sedan sist.</w:t>
            </w:r>
          </w:p>
        </w:tc>
        <w:tc>
          <w:tcPr>
            <w:tcW w:type="dxa" w:w="3855"/>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color w:val="1D4F91"/>
                <w:sz w:val="20"/>
                <w:szCs w:val="20"/>
              </w:rPr>
              <w:t xml:space="preserve">Efter: de jag- och du</w:t>
              <w:noBreakHyphen/>
              <w:t xml:space="preserve">budskap du hörde, vem som avbröt och vem som stod över</w:t>
            </w:r>
          </w:p>
        </w:tc>
        <w:tc>
          <w:tcPr>
            <w:tcW w:type="dxa" w:w="192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color w:val="1D4F91"/>
                <w:sz w:val="20"/>
                <w:szCs w:val="20"/>
              </w:rPr>
              <w:t xml:space="preserve">Nästa gång</w:t>
            </w:r>
          </w:p>
        </w:tc>
      </w:tr>
      <w:tr>
        <w:trPr>
          <w:cantSplit/>
          <w:trHeight w:val="1230" w:hRule="atLeast"/>
        </w:trPr>
        <w:tc>
          <w:tcPr>
            <w:tcW w:type="dxa" w:w="1060"/>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color w:val="14202B"/>
                <w:sz w:val="20"/>
                <w:szCs w:val="20"/>
              </w:rPr>
              <w:t xml:space="preserve">1</w:t>
            </w:r>
          </w:p>
          <w:p>
            <w:pPr>
              <w:keepNext/>
              <w:spacing w:after="0" w:before="0"/>
            </w:pPr>
            <w:r>
              <w:rPr>
                <w:color w:val="4B5866"/>
                <w:sz w:val="18"/>
                <w:szCs w:val="18"/>
              </w:rPr>
              <w:t xml:space="preserve">Datum</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2795"/>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3855"/>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92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230" w:hRule="atLeast"/>
        </w:trPr>
        <w:tc>
          <w:tcPr>
            <w:tcW w:type="dxa" w:w="1060"/>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color w:val="14202B"/>
                <w:sz w:val="20"/>
                <w:szCs w:val="20"/>
              </w:rPr>
              <w:t xml:space="preserve">2</w:t>
            </w:r>
          </w:p>
          <w:p>
            <w:pPr>
              <w:keepNext/>
              <w:spacing w:after="0" w:before="0"/>
            </w:pPr>
            <w:r>
              <w:rPr>
                <w:color w:val="4B5866"/>
                <w:sz w:val="18"/>
                <w:szCs w:val="18"/>
              </w:rPr>
              <w:t xml:space="preserve">Datum</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2795"/>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3855"/>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92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230" w:hRule="atLeast"/>
        </w:trPr>
        <w:tc>
          <w:tcPr>
            <w:tcW w:type="dxa" w:w="1060"/>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color w:val="14202B"/>
                <w:sz w:val="20"/>
                <w:szCs w:val="20"/>
              </w:rPr>
              <w:t xml:space="preserve">3</w:t>
            </w:r>
          </w:p>
          <w:p>
            <w:pPr>
              <w:keepNext/>
              <w:spacing w:after="0" w:before="0"/>
            </w:pPr>
            <w:r>
              <w:rPr>
                <w:color w:val="4B5866"/>
                <w:sz w:val="18"/>
                <w:szCs w:val="18"/>
              </w:rPr>
              <w:t xml:space="preserve">Datum</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2795"/>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3855"/>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92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keepNext/>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746"/>
        <w:gridCol w:w="964"/>
        <w:gridCol w:w="964"/>
        <w:gridCol w:w="964"/>
      </w:tblGrid>
      <w:tr>
        <w:trPr>
          <w:cantSplit/>
        </w:trPr>
        <w:tc>
          <w:tcPr>
            <w:tcW w:type="dxa" w:w="9638"/>
            <w:gridSpan w:val="4"/>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top"/>
          </w:tcPr>
          <w:p>
            <w:pPr>
              <w:keepNext/>
              <w:spacing w:after="0"/>
            </w:pPr>
            <w:r>
              <w:rPr>
                <w:b/>
                <w:bCs/>
                <w:color w:val="1D4F91"/>
                <w:sz w:val="20"/>
                <w:szCs w:val="20"/>
              </w:rPr>
              <w:t xml:space="preserve">Det här ska med i varje pass</w:t>
            </w:r>
            <w:r>
              <w:rPr>
                <w:color w:val="4B5866"/>
                <w:sz w:val="18"/>
                <w:szCs w:val="18"/>
              </w:rPr>
              <w:t xml:space="preserve">   Kryssa efter passet de första tre veckorna.</w:t>
            </w:r>
          </w:p>
        </w:tc>
      </w:tr>
      <w:tr>
        <w:trPr>
          <w:cantSplit/>
        </w:trPr>
        <w:tc>
          <w:tcPr>
            <w:tcW w:type="dxa" w:w="67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color w:val="1D4F91"/>
                <w:sz w:val="20"/>
                <w:szCs w:val="20"/>
              </w:rPr>
              <w:t xml:space="preserve">Pass</w:t>
            </w:r>
          </w:p>
        </w:tc>
        <w:tc>
          <w:tcPr>
            <w:tcW w:type="dxa" w:w="96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color w:val="1D4F91"/>
                <w:sz w:val="20"/>
                <w:szCs w:val="20"/>
              </w:rPr>
              <w:t xml:space="preserve">1</w:t>
            </w:r>
          </w:p>
        </w:tc>
        <w:tc>
          <w:tcPr>
            <w:tcW w:type="dxa" w:w="96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color w:val="1D4F91"/>
                <w:sz w:val="20"/>
                <w:szCs w:val="20"/>
              </w:rPr>
              <w:t xml:space="preserve">2</w:t>
            </w:r>
          </w:p>
        </w:tc>
        <w:tc>
          <w:tcPr>
            <w:tcW w:type="dxa" w:w="96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color w:val="1D4F91"/>
                <w:sz w:val="20"/>
                <w:szCs w:val="20"/>
              </w:rPr>
              <w:t xml:space="preserve">3</w:t>
            </w:r>
          </w:p>
        </w:tc>
      </w:tr>
      <w:tr>
        <w:trPr>
          <w:cantSplit/>
        </w:trPr>
        <w:tc>
          <w:tcPr>
            <w:tcW w:type="dxa" w:w="67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0"/>
                <w:szCs w:val="20"/>
              </w:rPr>
              <w:t xml:space="preserve">Vi följde upp förra överenskommelsen och det de vuxna hade sett.</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r>
      <w:tr>
        <w:trPr>
          <w:cantSplit/>
        </w:trPr>
        <w:tc>
          <w:tcPr>
            <w:tcW w:type="dxa" w:w="67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0"/>
                <w:szCs w:val="20"/>
              </w:rPr>
              <w:t xml:space="preserve">Jag modellerade startorden, och eleverna sa dem till varandra.</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r>
      <w:tr>
        <w:trPr>
          <w:cantSplit/>
        </w:trPr>
        <w:tc>
          <w:tcPr>
            <w:tcW w:type="dxa" w:w="67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0"/>
                <w:szCs w:val="20"/>
              </w:rPr>
              <w:t xml:space="preserve">Jag sa inte vem som hade rätt, inte ens ”Där har du rätt.”</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r>
    </w:tbl>
    <w:p>
      <w:pPr>
        <w:keepNext/>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rPr>
        <w:tc>
          <w:tcPr>
            <w:tcW w:type="dxa" w:w="9638"/>
            <w:gridSpan w:val="2"/>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top"/>
          </w:tcPr>
          <w:p>
            <w:pPr>
              <w:keepNext/>
              <w:spacing w:after="0"/>
            </w:pPr>
            <w:r>
              <w:rPr>
                <w:b/>
                <w:bCs/>
                <w:color w:val="1D4F91"/>
                <w:sz w:val="20"/>
                <w:szCs w:val="20"/>
              </w:rPr>
              <w:t xml:space="preserve">Efter tre veckor</w:t>
            </w:r>
            <w:r>
              <w:rPr>
                <w:color w:val="4B5866"/>
                <w:sz w:val="18"/>
                <w:szCs w:val="18"/>
              </w:rPr>
              <w:t xml:space="preserve">   Läs raderna och kryssen ovanför.</w:t>
            </w:r>
          </w:p>
        </w:tc>
      </w:tr>
      <w:tr>
        <w:trPr>
          <w:cantSplit/>
          <w:trHeight w:val="1065" w:hRule="atLeast"/>
        </w:trPr>
        <w:tc>
          <w:tcPr>
            <w:tcW w:type="dxa" w:w="4819"/>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color w:val="14202B"/>
                <w:sz w:val="20"/>
                <w:szCs w:val="20"/>
              </w:rPr>
              <w:t xml:space="preserve">Det här säger och gör eleverna nu som de inte gjorde förut</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4819"/>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color w:val="14202B"/>
                <w:sz w:val="20"/>
                <w:szCs w:val="20"/>
              </w:rPr>
              <w:t xml:space="preserve">→ Avsluta serien, eller ett eller två samtal till?</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40"/>
      </w:pPr>
      <w:r>
        <w:rPr>
          <w:color w:val="4B5866"/>
          <w:sz w:val="18"/>
          <w:szCs w:val="18"/>
        </w:rPr>
        <w:t xml:space="preserve">I samtal 1 finns ingen överenskommelse att följa upp än. Efter samtal 3 bestämmer du som det står under tabellen Tre samtal. Samtal 4 och 5 får ett nytt blad.</w:t>
      </w:r>
    </w:p>
    <w:p>
      <w:pPr>
        <w:spacing w:after="160" w:before="0"/>
      </w:pPr>
    </w:p>
    <w:p>
      <w:pPr>
        <w:spacing w:after="120" w:before="160"/>
      </w:pPr>
      <w:r>
        <w:rPr>
          <w:color w:val="4B5866"/>
          <w:sz w:val="18"/>
          <w:szCs w:val="18"/>
        </w:rPr>
        <w:t xml:space="preserve">© Niclas Fohlin. Mall till Kompissamtal, https://niclasfohlin.se/stodundervisning/kompissamtal. Figurerna På bordet: Fluent Emoji, © Microsoft Corporation, MIT-licens.</w:t>
      </w:r>
    </w:p>
    <w:p>
      <w:pPr>
        <w:spacing w:after="0" w:before="0" w:line="240"/>
        <w:rPr>
          <w:rFonts w:ascii="Calibri" w:cs="Calibri" w:eastAsia="Calibri" w:hAnsi="Calibri"/>
          <w:sz w:val="2"/>
          <w:szCs w:val="2"/>
        </w:rPr>
        <w:sectPr>
          <w:headerReference w:type="default" r:id="rId7"/>
          <w:footerReference w:type="default" r:id="rId8"/>
          <w:pgSz w:w="11906" w:h="16838" w:orient="portrait"/>
          <w:pgMar w:top="1134" w:right="1134" w:bottom="1134" w:left="1134" w:header="567" w:footer="567" w:gutter="0"/>
          <w:pgNumType/>
          <w:docGrid w:linePitch="360"/>
        </w:sectPr>
      </w:pPr>
    </w:p>
    <w:p>
      <w:pPr>
        <w:pStyle w:val="Heading1"/>
        <w:spacing w:after="40" w:before="0"/>
      </w:pPr>
      <w:r>
        <w:t xml:space="preserve">Checklista inför samtal 1</w:t>
      </w:r>
    </w:p>
    <w:p>
      <w:pPr>
        <w:spacing w:after="160" w:before="0"/>
      </w:pPr>
      <w:r>
        <w:rPr>
          <w:i/>
          <w:iCs/>
          <w:color w:val="1D4F91"/>
          <w:sz w:val="24"/>
          <w:szCs w:val="24"/>
        </w:rPr>
        <w:t xml:space="preserve">Kompissamtal · F–⁠9</w:t>
      </w:r>
    </w:p>
    <w:p>
      <w:pPr>
        <w:spacing w:after="120" w:before="0"/>
      </w:pPr>
      <w:r>
        <w:t xml:space="preserve">Bocka av före samtal 1. Det som inte är gjort görs innan eleverna kommer.</w:t>
      </w:r>
    </w:p>
    <w:p>
      <w:pPr>
        <w:spacing w:after="200" w:before="80"/>
      </w:pPr>
      <w:r>
        <w:rPr>
          <w:color w:val="4B5866"/>
          <w:sz w:val="20"/>
          <w:szCs w:val="20"/>
        </w:rPr>
        <w:t xml:space="preserve">Datum: ______________________</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Height w:val="720" w:hRule="atLeast"/>
        </w:trPr>
        <w:tc>
          <w:tcPr>
            <w:tcW w:type="dxa" w:w="9638"/>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pPr>
            <w:r>
              <w:rPr>
                <w:rFonts w:ascii="Arial" w:cs="Arial" w:eastAsia="Arial" w:hAnsi="Arial"/>
                <w:color w:val="1D4F91"/>
                <w:sz w:val="22"/>
                <w:szCs w:val="22"/>
              </w:rPr>
              <w:t xml:space="preserve">□</w:t>
            </w:r>
            <w:r>
              <w:rPr>
                <w:sz w:val="20"/>
                <w:szCs w:val="20"/>
              </w:rPr>
              <w:t xml:space="preserve"> Valt jämbördiga elever, och följt skolans rutin först om någon har blivit kränkt.</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20" w:hRule="atLeast"/>
        </w:trPr>
        <w:tc>
          <w:tcPr>
            <w:tcW w:type="dxa" w:w="9638"/>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pPr>
            <w:r>
              <w:rPr>
                <w:rFonts w:ascii="Arial" w:cs="Arial" w:eastAsia="Arial" w:hAnsi="Arial"/>
                <w:color w:val="1D4F91"/>
                <w:sz w:val="22"/>
                <w:szCs w:val="22"/>
              </w:rPr>
              <w:t xml:space="preserve">□</w:t>
            </w:r>
            <w:r>
              <w:rPr>
                <w:sz w:val="20"/>
                <w:szCs w:val="20"/>
              </w:rPr>
              <w:t xml:space="preserve"> Frågat varje elev om hen vill vara med, vad som skulle göra det lättare och hur bra det fungerar i gruppen, från 0 till 10.</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20" w:hRule="atLeast"/>
        </w:trPr>
        <w:tc>
          <w:tcPr>
            <w:tcW w:type="dxa" w:w="9638"/>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pPr>
            <w:r>
              <w:rPr>
                <w:rFonts w:ascii="Arial" w:cs="Arial" w:eastAsia="Arial" w:hAnsi="Arial"/>
                <w:color w:val="1D4F91"/>
                <w:sz w:val="22"/>
                <w:szCs w:val="22"/>
              </w:rPr>
              <w:t xml:space="preserve">□</w:t>
            </w:r>
            <w:r>
              <w:rPr>
                <w:sz w:val="20"/>
                <w:szCs w:val="20"/>
              </w:rPr>
              <w:t xml:space="preserve"> Räknat bråken, sänkningarna och hur ofta någon hamnar utanför under en rast.</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20" w:hRule="atLeast"/>
        </w:trPr>
        <w:tc>
          <w:tcPr>
            <w:tcW w:type="dxa" w:w="9638"/>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pPr>
            <w:r>
              <w:rPr>
                <w:rFonts w:ascii="Arial" w:cs="Arial" w:eastAsia="Arial" w:hAnsi="Arial"/>
                <w:color w:val="1D4F91"/>
                <w:sz w:val="22"/>
                <w:szCs w:val="22"/>
              </w:rPr>
              <w:t xml:space="preserve">□</w:t>
            </w:r>
            <w:r>
              <w:rPr>
                <w:sz w:val="20"/>
                <w:szCs w:val="20"/>
              </w:rPr>
              <w:t xml:space="preserve"> Skickat lappen hem före samtal 1.</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20" w:hRule="atLeast"/>
        </w:trPr>
        <w:tc>
          <w:tcPr>
            <w:tcW w:type="dxa" w:w="9638"/>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pPr>
            <w:r>
              <w:rPr>
                <w:rFonts w:ascii="Arial" w:cs="Arial" w:eastAsia="Arial" w:hAnsi="Arial"/>
                <w:color w:val="1D4F91"/>
                <w:sz w:val="22"/>
                <w:szCs w:val="22"/>
              </w:rPr>
              <w:t xml:space="preserve">□</w:t>
            </w:r>
            <w:r>
              <w:rPr>
                <w:sz w:val="20"/>
                <w:szCs w:val="20"/>
              </w:rPr>
              <w:t xml:space="preserve"> Bokat rummet och tiderna, ungefär en i veckan.</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20" w:hRule="atLeast"/>
        </w:trPr>
        <w:tc>
          <w:tcPr>
            <w:tcW w:type="dxa" w:w="9638"/>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pPr>
            <w:r>
              <w:rPr>
                <w:rFonts w:ascii="Arial" w:cs="Arial" w:eastAsia="Arial" w:hAnsi="Arial"/>
                <w:color w:val="1D4F91"/>
                <w:sz w:val="22"/>
                <w:szCs w:val="22"/>
              </w:rPr>
              <w:t xml:space="preserve">□</w:t>
            </w:r>
            <w:r>
              <w:rPr>
                <w:sz w:val="20"/>
                <w:szCs w:val="20"/>
              </w:rPr>
              <w:t xml:space="preserve"> Berättat om samtalen för de vuxna runt gruppen, och skrivit ut korten Våra samtalsregler, Så kan du säga och Peka på känslan och bladet Vår överenskommelse.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160" w:before="0"/>
      </w:pPr>
    </w:p>
    <w:p>
      <w:pPr>
        <w:spacing w:after="120" w:before="160"/>
      </w:pPr>
      <w:r>
        <w:rPr>
          <w:color w:val="4B5866"/>
          <w:sz w:val="18"/>
          <w:szCs w:val="18"/>
        </w:rPr>
        <w:t xml:space="preserve">© Niclas Fohlin. Mall till Kompissamtal, https://niclasfohlin.se/stodundervisning/kompissamtal.</w:t>
      </w:r>
    </w:p>
    <w:p>
      <w:pPr>
        <w:spacing w:after="0" w:before="0" w:line="240"/>
        <w:rPr>
          <w:rFonts w:ascii="Calibri" w:cs="Calibri" w:eastAsia="Calibri" w:hAnsi="Calibri"/>
          <w:sz w:val="2"/>
          <w:szCs w:val="2"/>
        </w:rPr>
        <w:sectPr>
          <w:headerReference w:type="default" r:id="rId9"/>
          <w:footerReference w:type="default" r:id="rId10"/>
          <w:pgSz w:w="11906" w:h="16838" w:orient="portrait"/>
          <w:pgMar w:top="1134" w:right="1134" w:bottom="1134" w:left="1134" w:header="567" w:footer="567" w:gutter="0"/>
          <w:pgNumType/>
          <w:docGrid w:linePitch="360"/>
        </w:sectPr>
      </w:pPr>
    </w:p>
    <w:p>
      <w:pPr>
        <w:pStyle w:val="Heading1"/>
        <w:spacing w:after="40" w:before="0"/>
      </w:pPr>
      <w:r>
        <w:t xml:space="preserve">Målkoll före och efter</w:t>
      </w:r>
    </w:p>
    <w:p>
      <w:pPr>
        <w:spacing w:after="160" w:before="0"/>
      </w:pPr>
      <w:r>
        <w:rPr>
          <w:i/>
          <w:iCs/>
          <w:color w:val="1D4F91"/>
          <w:sz w:val="24"/>
          <w:szCs w:val="24"/>
        </w:rPr>
        <w:t xml:space="preserve">Kompissamtal · F–⁠9</w:t>
      </w:r>
    </w:p>
    <w:p>
      <w:pPr>
        <w:spacing w:after="120" w:before="0"/>
      </w:pPr>
      <w:r>
        <w:t xml:space="preserve">Fyll i före insatsen och igen efter perioden. Kryssa i det eleven klarar, och skriv under Notering vilket stöd som behövdes.</w:t>
      </w:r>
    </w:p>
    <w:p>
      <w:pPr>
        <w:spacing w:after="200" w:before="80"/>
      </w:pPr>
      <w:r>
        <w:rPr>
          <w:color w:val="4B5866"/>
          <w:sz w:val="20"/>
          <w:szCs w:val="20"/>
        </w:rPr>
        <w:t xml:space="preserve">Elev: ______________________</w:t>
      </w:r>
      <w:r>
        <w:rPr>
          <w:color w:val="4B5866"/>
          <w:sz w:val="20"/>
          <w:szCs w:val="20"/>
        </w:rPr>
        <w:t xml:space="preserve">     Datum före: ______________________</w:t>
      </w:r>
      <w:r>
        <w:rPr>
          <w:color w:val="4B5866"/>
          <w:sz w:val="20"/>
          <w:szCs w:val="20"/>
        </w:rPr>
        <w:t xml:space="preserve">     Datum efter: ______________________</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238"/>
        <w:gridCol w:w="1200"/>
        <w:gridCol w:w="1200"/>
      </w:tblGrid>
      <w:tr>
        <w:trPr>
          <w:cantSplit/>
          <w:tblHeader/>
        </w:trPr>
        <w:tc>
          <w:tcPr>
            <w:tcW w:type="dxa" w:w="7238"/>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Efter perioden ska eleven oftare kunna</w:t>
            </w:r>
          </w:p>
        </w:tc>
        <w:tc>
          <w:tcPr>
            <w:tcW w:type="dxa" w:w="12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jc w:val="center"/>
            </w:pPr>
            <w:r>
              <w:rPr>
                <w:b/>
                <w:bCs/>
                <w:color w:val="FFFFFF"/>
                <w:sz w:val="20"/>
                <w:szCs w:val="20"/>
              </w:rPr>
              <w:t xml:space="preserve">Före</w:t>
            </w:r>
          </w:p>
        </w:tc>
        <w:tc>
          <w:tcPr>
            <w:tcW w:type="dxa" w:w="12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jc w:val="center"/>
            </w:pPr>
            <w:r>
              <w:rPr>
                <w:b/>
                <w:bCs/>
                <w:color w:val="FFFFFF"/>
                <w:sz w:val="20"/>
                <w:szCs w:val="20"/>
              </w:rPr>
              <w:t xml:space="preserve">Efter</w:t>
            </w:r>
          </w:p>
        </w:tc>
      </w:tr>
      <w:tr>
        <w:trPr>
          <w:cantSplit/>
          <w:trHeight w:val="675" w:hRule="atLeast"/>
        </w:trPr>
        <w:tc>
          <w:tcPr>
            <w:tcW w:type="dxa" w:w="7238"/>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20"/>
                <w:szCs w:val="20"/>
              </w:rPr>
              <w:t xml:space="preserve">Lyssna på den som talar utan att avbryta</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atLeast"/>
        </w:trPr>
        <w:tc>
          <w:tcPr>
            <w:tcW w:type="dxa" w:w="7238"/>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20"/>
                <w:szCs w:val="20"/>
              </w:rPr>
              <w:t xml:space="preserve">Säga vad hen tänker och känner med ett jag</w:t>
              <w:noBreakHyphen/>
              <w:t xml:space="preserve">budskap</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atLeast"/>
        </w:trPr>
        <w:tc>
          <w:tcPr>
            <w:tcW w:type="dxa" w:w="7238"/>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20"/>
                <w:szCs w:val="20"/>
              </w:rPr>
              <w:t xml:space="preserve">Fråga en kamrat om hens tankar och känslor med ”Jag undrar”</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atLeast"/>
        </w:trPr>
        <w:tc>
          <w:tcPr>
            <w:tcW w:type="dxa" w:w="7238"/>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20"/>
                <w:szCs w:val="20"/>
              </w:rPr>
              <w:t xml:space="preserve">Beskriva något bra som en kamrat har gjort</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atLeast"/>
        </w:trPr>
        <w:tc>
          <w:tcPr>
            <w:tcW w:type="dxa" w:w="7238"/>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20"/>
                <w:szCs w:val="20"/>
              </w:rPr>
              <w:t xml:space="preserve">Komma överens om något som går att se, och göra det</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atLeast"/>
        </w:trPr>
        <w:tc>
          <w:tcPr>
            <w:tcW w:type="dxa" w:w="7238"/>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20"/>
                <w:szCs w:val="20"/>
              </w:rPr>
              <w:t xml:space="preserve">Använda startorden i leken, på rasten och i klassen</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Height w:val="2565" w:hRule="atLeast"/>
        </w:trPr>
        <w:tc>
          <w:tcPr>
            <w:tcW w:type="dxa" w:w="9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b/>
                <w:bCs/>
                <w:sz w:val="20"/>
                <w:szCs w:val="20"/>
              </w:rPr>
              <w:t xml:space="preserve">Notering</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160" w:before="0"/>
      </w:pPr>
    </w:p>
    <w:p>
      <w:pPr>
        <w:spacing w:after="120" w:before="160"/>
      </w:pPr>
      <w:r>
        <w:rPr>
          <w:color w:val="4B5866"/>
          <w:sz w:val="18"/>
          <w:szCs w:val="18"/>
        </w:rPr>
        <w:t xml:space="preserve">© Niclas Fohlin. Mall till Kompissamtal, https://niclasfohlin.se/stodundervisning/kompissamtal.</w:t>
      </w:r>
    </w:p>
    <w:p>
      <w:pPr>
        <w:spacing w:after="0" w:before="0" w:line="240"/>
        <w:rPr>
          <w:rFonts w:ascii="Calibri" w:cs="Calibri" w:eastAsia="Calibri" w:hAnsi="Calibri"/>
          <w:sz w:val="2"/>
          <w:szCs w:val="2"/>
        </w:rPr>
        <w:sectPr>
          <w:headerReference w:type="default" r:id="rId11"/>
          <w:footerReference w:type="default" r:id="rId12"/>
          <w:pgSz w:w="11906" w:h="16838" w:orient="portrait"/>
          <w:pgMar w:top="1134" w:right="1134" w:bottom="1134" w:left="1134" w:header="567" w:footer="567" w:gutter="0"/>
          <w:pgNumType/>
          <w:docGrid w:linePitch="360"/>
        </w:sectPr>
      </w:pPr>
    </w:p>
    <w:p>
      <w:pPr>
        <w:pStyle w:val="Heading1"/>
        <w:spacing w:after="40" w:before="0"/>
      </w:pPr>
      <w:r>
        <w:t xml:space="preserve">Våra samtalsregler</w:t>
      </w:r>
    </w:p>
    <w:p>
      <w:pPr>
        <w:spacing w:after="160" w:before="0"/>
      </w:pPr>
      <w:r>
        <w:rPr>
          <w:i/>
          <w:iCs/>
          <w:color w:val="1D4F91"/>
          <w:sz w:val="24"/>
          <w:szCs w:val="24"/>
        </w:rPr>
        <w:t xml:space="preserve">Kompissamtal · F–⁠9</w:t>
      </w:r>
    </w:p>
    <w:p>
      <w:pPr>
        <w:keepNext/>
        <w:keepLines/>
        <w:spacing w:after="120" w:before="0"/>
      </w:pPr>
      <w:r>
        <w:t xml:space="preserve">Ta fram kortet när ni går igenom reglerna i samtal 1 och när gruppen behöver påminnas.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Till läraren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Så använder du kortet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I samtal 1 läser du reglerna och frågar för varje regel hur det ser ut och låter när någon följer den. Att titta mot den som talar betyder att vända sig mot hen. Ingen behöver se hen i ögonen. De yngsta visar varje regel med en rörelse. I de andra samtalen säger gruppen reglerna själv.</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Det som stannar i rummet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Säg i början av varje samtal att det någon berättar stannar här, men att de vuxna och hemmet får veta vad ni har kommit överens om. Du kan inte lova att hålla tyst om någon far illa.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Kortet och affischen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Skriv ut kortet på A4 till bordet och laminera det gärna. Till väggen i klassrummet skriver du ut det på A3, eller förstorar det till 141 procent i kopiatorn. Reglerna har sina nummer, så att du kan fråga </w:t>
            </w:r>
            <w:r>
              <w:rPr>
                <w:i/>
                <w:iCs/>
                <w:sz w:val="20"/>
                <w:szCs w:val="20"/>
              </w:rPr>
              <w:t xml:space="preserve">”Vad säger vår första regel?”</w:t>
            </w:r>
          </w:p>
        </w:tc>
      </w:tr>
    </w:tbl>
    <w:p>
      <w:pPr>
        <w:spacing w:after="160" w:before="0"/>
      </w:pPr>
    </w:p>
    <w:p>
      <w:pPr>
        <w:spacing w:after="120" w:before="160"/>
      </w:pPr>
      <w:r>
        <w:rPr>
          <w:color w:val="4B5866"/>
          <w:sz w:val="18"/>
          <w:szCs w:val="18"/>
        </w:rPr>
        <w:t xml:space="preserve">© Niclas Fohlin. Mall till Kompissamtal, https://niclasfohlin.se/stodundervisning/kompissamtal.</w:t>
      </w:r>
    </w:p>
    <w:p>
      <w:pPr>
        <w:spacing w:after="0" w:before="0" w:line="240"/>
        <w:rPr>
          <w:rFonts w:ascii="Calibri" w:cs="Calibri" w:eastAsia="Calibri" w:hAnsi="Calibri"/>
          <w:sz w:val="2"/>
          <w:szCs w:val="2"/>
        </w:rPr>
        <w:sectPr>
          <w:headerReference w:type="default" r:id="rId13"/>
          <w:footerReference w:type="default" r:id="rId14"/>
          <w:pgSz w:w="11906" w:h="16838" w:orient="portrait"/>
          <w:pgMar w:top="1134" w:right="1134" w:bottom="1134" w:left="1134" w:header="567" w:footer="567" w:gutter="0"/>
          <w:pgNumType/>
          <w:docGrid w:linePitch="360"/>
        </w:sectPr>
      </w:pPr>
    </w:p>
    <w:p>
      <w:pPr>
        <w:spacing w:after="0" w:before="0" w:line="20"/>
        <w:rPr>
          <w:rFonts w:ascii="Calibri" w:cs="Calibri" w:eastAsia="Calibri" w:hAnsi="Calibri"/>
          <w:sz w:val="2"/>
          <w:szCs w:val="2"/>
        </w:rPr>
      </w:pPr>
      <w:r>
        <w:drawing>
          <wp:anchor distT="0" distB="0" distL="0" distR="0" simplePos="0" allowOverlap="1" behindDoc="1" locked="1" layoutInCell="1" relativeHeight="10467975">
            <wp:simplePos x="0" y="0"/>
            <wp:positionH relativeFrom="page">
              <wp:posOffset>80205</wp:posOffset>
            </wp:positionH>
            <wp:positionV relativeFrom="page">
              <wp:posOffset>0</wp:posOffset>
            </wp:positionV>
            <wp:extent cx="7400925" cy="10467975"/>
            <wp:effectExtent t="0" r="0" b="0" l="0"/>
            <wp:wrapNone/>
            <wp:docPr id="6838" name="Bild 3838" descr="På bordet: Blad: Våra samtalsregler. Kortet Våra samtalsregler har talpinnen under rubriken och de fyra reglerna numrerade: 1. En i taget. Den som har talpinnen talar. Bilden är en pratbubbla över talpinnen. 2. Vi lyssnar på varandra. Vi tittar mot den som talar. Bilden är ett öra. 3. Inga sänkningar. Inget elakt med ord eller miner. Bilden är ett ansikte som himlar med ögonen, under ett förbudsmärke. 4. Vi får stå över. Talpinnen kommer tillbaka. Bilden är två pilar som går runt talpinn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6" cstate="none">
                      <a:extLst>
                        <a:ext uri="{96DAC541-7B7A-43D3-8B79-37D633B846F1}">
                          <asvg:svgBlip xmlns:asvg="http://schemas.microsoft.com/office/drawing/2016/SVG/main" r:embed="rId35"/>
                        </a:ext>
                      </a:extLst>
                    </a:blip>
                    <a:srcRect/>
                    <a:stretch>
                      <a:fillRect/>
                    </a:stretch>
                  </pic:blipFill>
                  <pic:spPr bwMode="auto">
                    <a:xfrm>
                      <a:off x="0" y="0"/>
                      <a:ext cx="7400925" cy="10467975"/>
                    </a:xfrm>
                    <a:prstGeom prst="rect">
                      <a:avLst/>
                    </a:prstGeom>
                  </pic:spPr>
                </pic:pic>
              </a:graphicData>
            </a:graphic>
          </wp:anchor>
        </w:drawing>
      </w:r>
      <w:r>
        <w:rPr>
          <w:rFonts w:ascii="Calibri" w:cs="Calibri" w:eastAsia="Calibri" w:hAnsi="Calibri"/>
          <w:sz w:val="2"/>
          <w:szCs w:val="2"/>
        </w:rPr>
        <w:t xml:space="preserve"/>
      </w:r>
    </w:p>
    <w:tbl>
      <w:tblPr>
        <w:tblW w:type="dxa" w:w="11169"/>
        <w:tblInd w:type="dxa" w:w="0"/>
        <w:tblBorders>
          <w:top w:val="none" w:color="FFFFFF" w:sz="0"/>
          <w:left w:val="none" w:color="FFFFFF" w:sz="0"/>
          <w:bottom w:val="none" w:color="FFFFFF" w:sz="0"/>
          <w:right w:val="none" w:color="FFFFFF" w:sz="0"/>
          <w:insideH w:val="none" w:color="FFFFFF" w:sz="0"/>
          <w:insideV w:val="none" w:color="FFFFFF" w:sz="0"/>
        </w:tblBorders>
        <w:tblLayout w:type="fixed"/>
        <w:tblCellMar>
          <w:top w:type="dxa" w:w="0"/>
          <w:left w:type="dxa" w:w="0"/>
          <w:bottom w:type="dxa" w:w="0"/>
          <w:right w:type="dxa" w:w="0"/>
        </w:tblCellMar>
      </w:tblPr>
      <w:tblGrid>
        <w:gridCol w:w="11169"/>
      </w:tblGrid>
      <w:tr>
        <w:trPr>
          <w:cantSplit/>
          <w:trHeight w:val="15975" w:hRule="exact"/>
        </w:trPr>
        <w:tc>
          <w:tcPr>
            <w:tcW w:type="dxa" w:w="11169"/>
            <w:gridSpan w:val="1"/>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spacing w:after="0" w:before="0" w:line="240"/>
              <w:jc w:val="center"/>
              <w:rPr>
                <w:rFonts w:ascii="Arial" w:cs="Arial" w:eastAsia="Arial" w:hAnsi="Arial"/>
                <w:color w:val="8A8177"/>
                <w:sz w:val="12"/>
                <w:szCs w:val="12"/>
              </w:rPr>
            </w:pPr>
            <w:r>
              <w:rPr>
                <w:rFonts w:ascii="Arial" w:cs="Arial" w:eastAsia="Arial" w:hAnsi="Arial"/>
                <w:color w:val="8A8177"/>
                <w:sz w:val="12"/>
                <w:szCs w:val="12"/>
              </w:rPr>
              <w:t xml:space="preserve">© Niclas Fohlin · niclasfohlin.se/stodundervisning/kompissamtal</w:t>
            </w:r>
          </w:p>
        </w:tc>
      </w:tr>
    </w:tbl>
    <w:p>
      <w:pPr>
        <w:spacing w:after="0" w:before="0" w:line="240"/>
        <w:rPr>
          <w:rFonts w:ascii="Calibri" w:cs="Calibri" w:eastAsia="Calibri" w:hAnsi="Calibri"/>
          <w:sz w:val="2"/>
          <w:szCs w:val="2"/>
        </w:rPr>
        <w:sectPr>
          <w:headerReference w:type="default" r:id="rId15"/>
          <w:footerReference w:type="default" r:id="rId16"/>
          <w:pgSz w:w="11906" w:h="16838" w:orient="portrait"/>
          <w:pgMar w:top="369" w:right="369" w:bottom="369" w:left="369" w:header="0" w:footer="0" w:gutter="0"/>
          <w:pgNumType/>
          <w:docGrid w:linePitch="360"/>
        </w:sectPr>
      </w:pPr>
    </w:p>
    <w:p>
      <w:pPr>
        <w:pStyle w:val="Heading1"/>
        <w:spacing w:after="40" w:before="0"/>
      </w:pPr>
      <w:r>
        <w:t xml:space="preserve">Så kan du säga</w:t>
      </w:r>
    </w:p>
    <w:p>
      <w:pPr>
        <w:spacing w:after="160" w:before="0"/>
      </w:pPr>
      <w:r>
        <w:rPr>
          <w:i/>
          <w:iCs/>
          <w:color w:val="1D4F91"/>
          <w:sz w:val="24"/>
          <w:szCs w:val="24"/>
        </w:rPr>
        <w:t xml:space="preserve">Kompissamtal · F–⁠9</w:t>
      </w:r>
    </w:p>
    <w:p>
      <w:pPr>
        <w:keepNext/>
        <w:keepLines/>
        <w:spacing w:after="120" w:before="0"/>
      </w:pPr>
      <w:r>
        <w:t xml:space="preserve">Ta fram kortet när en elev behöver se orden. Varje elev kan ha en kopia i bänken.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Till läraren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Så använder du kortet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Läs startorden högt i samtal 1. Gör rundans mening färdig själv först, så att eleverna hör hur den låter. De andra startorden ger du en elev när hen behöver dem. Exemplen står i tabellen Så kan eleverna säga.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Utanför samtalet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Ge en kopia till varje elev, till klassläraren och till de vuxna på rasten och fritids. Klassläraren och de vuxna pekar på kortet när det skaver och frågar </w:t>
            </w:r>
            <w:r>
              <w:rPr>
                <w:i/>
                <w:iCs/>
                <w:sz w:val="20"/>
                <w:szCs w:val="20"/>
              </w:rPr>
              <w:t xml:space="preserve">”Hur kan du säga det i stället?”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Kortet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Bladet har två likadana kort, så ett blad räcker till två elever. Skriv ut det, klipp isär korten och laminera dem gärna. Till väggen skriver du ut bladet på A3, så att varje kort blir ett A4. Startorden står två och två med en bild vid varje par, så att de yngsta hittar rätt par när du läser ett startord högt.</w:t>
            </w:r>
          </w:p>
        </w:tc>
      </w:tr>
    </w:tbl>
    <w:p>
      <w:pPr>
        <w:spacing w:after="160" w:before="0"/>
      </w:pPr>
    </w:p>
    <w:p>
      <w:pPr>
        <w:spacing w:after="120" w:before="160"/>
      </w:pPr>
      <w:r>
        <w:rPr>
          <w:color w:val="4B5866"/>
          <w:sz w:val="18"/>
          <w:szCs w:val="18"/>
        </w:rPr>
        <w:t xml:space="preserve">© Niclas Fohlin. Mall till Kompissamtal, https://niclasfohlin.se/stodundervisning/kompissamtal.</w:t>
      </w:r>
    </w:p>
    <w:p>
      <w:pPr>
        <w:spacing w:after="0" w:before="0" w:line="240"/>
        <w:rPr>
          <w:rFonts w:ascii="Calibri" w:cs="Calibri" w:eastAsia="Calibri" w:hAnsi="Calibri"/>
          <w:sz w:val="2"/>
          <w:szCs w:val="2"/>
        </w:rPr>
        <w:sectPr>
          <w:headerReference w:type="default" r:id="rId17"/>
          <w:footerReference w:type="default" r:id="rId18"/>
          <w:pgSz w:w="11906" w:h="16838" w:orient="portrait"/>
          <w:pgMar w:top="1134" w:right="1134" w:bottom="1134" w:left="1134" w:header="567" w:footer="567" w:gutter="0"/>
          <w:pgNumType/>
          <w:docGrid w:linePitch="360"/>
        </w:sectPr>
      </w:pPr>
    </w:p>
    <w:p>
      <w:pPr>
        <w:spacing w:after="0" w:before="0" w:line="20"/>
        <w:rPr>
          <w:rFonts w:ascii="Calibri" w:cs="Calibri" w:eastAsia="Calibri" w:hAnsi="Calibri"/>
          <w:sz w:val="2"/>
          <w:szCs w:val="2"/>
        </w:rPr>
      </w:pPr>
      <w:r>
        <w:drawing>
          <wp:anchor distT="0" distB="0" distL="0" distR="0" simplePos="0" allowOverlap="1" behindDoc="1" locked="1" layoutInCell="1" relativeHeight="10620375">
            <wp:simplePos x="0" y="0"/>
            <wp:positionH relativeFrom="page">
              <wp:posOffset>23641</wp:posOffset>
            </wp:positionH>
            <wp:positionV relativeFrom="page">
              <wp:posOffset>0</wp:posOffset>
            </wp:positionV>
            <wp:extent cx="7515225" cy="10620375"/>
            <wp:effectExtent t="0" r="0" b="0" l="0"/>
            <wp:wrapNone/>
            <wp:docPr id="6839" name="Bild 3839" descr="På bordet: Blad: Så kan du säga. Bladet har två likadana kort att klippa isär. Kortet Så kan du säga har de åtta startorden två och två, med en bild vid varje par: en tankebubbla vid ”Jag tänker att ___” och ”Jag tror att ___”, ett hjärta vid ”Jag känner mig ___ när ___” och ”När du ___, känner jag mig ___”, ett öra vid ”Jag undrar ___” och ”Jag förstår ___, och jag ___”, och en tumme upp vid ”Jag såg att du ___” och ”Tack för __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8" cstate="none">
                      <a:extLst>
                        <a:ext uri="{96DAC541-7B7A-43D3-8B79-37D633B846F1}">
                          <asvg:svgBlip xmlns:asvg="http://schemas.microsoft.com/office/drawing/2016/SVG/main" r:embed="rId37"/>
                        </a:ext>
                      </a:extLst>
                    </a:blip>
                    <a:srcRect/>
                    <a:stretch>
                      <a:fillRect/>
                    </a:stretch>
                  </pic:blipFill>
                  <pic:spPr bwMode="auto">
                    <a:xfrm>
                      <a:off x="0" y="0"/>
                      <a:ext cx="7515225" cy="10620375"/>
                    </a:xfrm>
                    <a:prstGeom prst="rect">
                      <a:avLst/>
                    </a:prstGeom>
                  </pic:spPr>
                </pic:pic>
              </a:graphicData>
            </a:graphic>
          </wp:anchor>
        </w:drawing>
      </w:r>
      <w:r>
        <w:rPr>
          <w:rFonts w:ascii="Calibri" w:cs="Calibri" w:eastAsia="Calibri" w:hAnsi="Calibri"/>
          <w:sz w:val="2"/>
          <w:szCs w:val="2"/>
        </w:rPr>
        <w:t xml:space="preserve"/>
      </w:r>
    </w:p>
    <w:tbl>
      <w:tblPr>
        <w:tblW w:type="dxa" w:w="11169"/>
        <w:tblInd w:type="dxa" w:w="0"/>
        <w:tblBorders>
          <w:top w:val="none" w:color="FFFFFF" w:sz="0"/>
          <w:left w:val="none" w:color="FFFFFF" w:sz="0"/>
          <w:bottom w:val="none" w:color="FFFFFF" w:sz="0"/>
          <w:right w:val="none" w:color="FFFFFF" w:sz="0"/>
          <w:insideH w:val="none" w:color="FFFFFF" w:sz="0"/>
          <w:insideV w:val="none" w:color="FFFFFF" w:sz="0"/>
        </w:tblBorders>
        <w:tblLayout w:type="fixed"/>
        <w:tblCellMar>
          <w:top w:type="dxa" w:w="0"/>
          <w:left w:type="dxa" w:w="0"/>
          <w:bottom w:type="dxa" w:w="0"/>
          <w:right w:type="dxa" w:w="0"/>
        </w:tblCellMar>
      </w:tblPr>
      <w:tblGrid>
        <w:gridCol w:w="11169"/>
      </w:tblGrid>
      <w:tr>
        <w:trPr>
          <w:cantSplit/>
          <w:trHeight w:val="15975" w:hRule="exact"/>
        </w:trPr>
        <w:tc>
          <w:tcPr>
            <w:tcW w:type="dxa" w:w="11169"/>
            <w:gridSpan w:val="1"/>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spacing w:after="0" w:before="0" w:line="240"/>
              <w:jc w:val="center"/>
              <w:rPr>
                <w:rFonts w:ascii="Arial" w:cs="Arial" w:eastAsia="Arial" w:hAnsi="Arial"/>
                <w:color w:val="8A8177"/>
                <w:sz w:val="12"/>
                <w:szCs w:val="12"/>
              </w:rPr>
            </w:pPr>
            <w:r>
              <w:rPr>
                <w:rFonts w:ascii="Arial" w:cs="Arial" w:eastAsia="Arial" w:hAnsi="Arial"/>
                <w:color w:val="8A8177"/>
                <w:sz w:val="12"/>
                <w:szCs w:val="12"/>
              </w:rPr>
              <w:t xml:space="preserve">© Niclas Fohlin · niclasfohlin.se/stodundervisning/kompissamtal</w:t>
            </w:r>
          </w:p>
        </w:tc>
      </w:tr>
    </w:tbl>
    <w:p>
      <w:pPr>
        <w:spacing w:after="0" w:before="0" w:line="240"/>
        <w:rPr>
          <w:rFonts w:ascii="Calibri" w:cs="Calibri" w:eastAsia="Calibri" w:hAnsi="Calibri"/>
          <w:sz w:val="2"/>
          <w:szCs w:val="2"/>
        </w:rPr>
        <w:sectPr>
          <w:headerReference w:type="default" r:id="rId19"/>
          <w:footerReference w:type="default" r:id="rId20"/>
          <w:pgSz w:w="11906" w:h="16838" w:orient="portrait"/>
          <w:pgMar w:top="369" w:right="369" w:bottom="369" w:left="369" w:header="0" w:footer="0" w:gutter="0"/>
          <w:pgNumType/>
          <w:docGrid w:linePitch="360"/>
        </w:sectPr>
      </w:pPr>
    </w:p>
    <w:p>
      <w:pPr>
        <w:pStyle w:val="Heading1"/>
        <w:spacing w:after="40" w:before="0"/>
      </w:pPr>
      <w:r>
        <w:t xml:space="preserve">Peka på känslan</w:t>
      </w:r>
    </w:p>
    <w:p>
      <w:pPr>
        <w:spacing w:after="160" w:before="0"/>
      </w:pPr>
      <w:r>
        <w:rPr>
          <w:i/>
          <w:iCs/>
          <w:color w:val="1D4F91"/>
          <w:sz w:val="24"/>
          <w:szCs w:val="24"/>
        </w:rPr>
        <w:t xml:space="preserve">Kompissamtal · F–⁠9</w:t>
      </w:r>
    </w:p>
    <w:p>
      <w:pPr>
        <w:keepNext/>
        <w:keepLines/>
        <w:spacing w:after="120" w:before="0"/>
      </w:pPr>
      <w:r>
        <w:t xml:space="preserve">Ta fram kortet när en elev inte riktigt vet hur hen känner sig.</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Till läraren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Så använder du kortet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Eleven pekar, och ni säger hela meningen tillsammans, som </w:t>
            </w:r>
            <w:r>
              <w:rPr>
                <w:i/>
                <w:iCs/>
                <w:sz w:val="20"/>
                <w:szCs w:val="20"/>
              </w:rPr>
              <w:t xml:space="preserve">”Jag känner mig orolig.”</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Kortet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Skriv ut kortet på A4 och laminera det gärna. De sex känslorna överst, på gult, känns bra, och de sex nederst, på blått, känns jobbiga. Den som inte hittar sin känsla kan först visa om den känns bra eller jobbig.</w:t>
            </w:r>
          </w:p>
        </w:tc>
      </w:tr>
    </w:tbl>
    <w:p>
      <w:pPr>
        <w:spacing w:after="160" w:before="0"/>
      </w:pPr>
    </w:p>
    <w:p>
      <w:pPr>
        <w:spacing w:after="120" w:before="160"/>
      </w:pPr>
      <w:r>
        <w:rPr>
          <w:color w:val="4B5866"/>
          <w:sz w:val="18"/>
          <w:szCs w:val="18"/>
        </w:rPr>
        <w:t xml:space="preserve">© Niclas Fohlin. Mall till Kompissamtal, https://niclasfohlin.se/stodundervisning/kompissamtal.</w:t>
      </w:r>
    </w:p>
    <w:p>
      <w:pPr>
        <w:spacing w:after="0" w:before="0" w:line="240"/>
        <w:rPr>
          <w:rFonts w:ascii="Calibri" w:cs="Calibri" w:eastAsia="Calibri" w:hAnsi="Calibri"/>
          <w:sz w:val="2"/>
          <w:szCs w:val="2"/>
        </w:rPr>
        <w:sectPr>
          <w:headerReference w:type="default" r:id="rId21"/>
          <w:footerReference w:type="default" r:id="rId22"/>
          <w:pgSz w:w="11906" w:h="16838" w:orient="portrait"/>
          <w:pgMar w:top="1134" w:right="1134" w:bottom="1134" w:left="1134" w:header="567" w:footer="567" w:gutter="0"/>
          <w:pgNumType/>
          <w:docGrid w:linePitch="360"/>
        </w:sectPr>
      </w:pPr>
    </w:p>
    <w:p>
      <w:pPr>
        <w:spacing w:after="0" w:before="0" w:line="20"/>
        <w:rPr>
          <w:rFonts w:ascii="Calibri" w:cs="Calibri" w:eastAsia="Calibri" w:hAnsi="Calibri"/>
          <w:sz w:val="2"/>
          <w:szCs w:val="2"/>
        </w:rPr>
      </w:pPr>
      <w:r>
        <w:drawing>
          <wp:anchor distT="0" distB="0" distL="0" distR="0" simplePos="0" allowOverlap="1" behindDoc="1" locked="1" layoutInCell="1" relativeHeight="10467975">
            <wp:simplePos x="0" y="0"/>
            <wp:positionH relativeFrom="page">
              <wp:posOffset>80205</wp:posOffset>
            </wp:positionH>
            <wp:positionV relativeFrom="page">
              <wp:posOffset>0</wp:posOffset>
            </wp:positionV>
            <wp:extent cx="7400925" cy="10467975"/>
            <wp:effectExtent t="0" r="0" b="0" l="0"/>
            <wp:wrapNone/>
            <wp:docPr id="6840" name="Bild 3840" descr="På bordet: Blad: Peka på känslan. Kortet Peka på känslan har ett ansikte över varje ord. Överst på gult står glad, lugn, trygg, stolt, tacksam och nöjd, och nederst på blått ledsen, arg, rädd, orolig, besviken och ens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0" cstate="none">
                      <a:extLst>
                        <a:ext uri="{96DAC541-7B7A-43D3-8B79-37D633B846F1}">
                          <asvg:svgBlip xmlns:asvg="http://schemas.microsoft.com/office/drawing/2016/SVG/main" r:embed="rId39"/>
                        </a:ext>
                      </a:extLst>
                    </a:blip>
                    <a:srcRect/>
                    <a:stretch>
                      <a:fillRect/>
                    </a:stretch>
                  </pic:blipFill>
                  <pic:spPr bwMode="auto">
                    <a:xfrm>
                      <a:off x="0" y="0"/>
                      <a:ext cx="7400925" cy="10467975"/>
                    </a:xfrm>
                    <a:prstGeom prst="rect">
                      <a:avLst/>
                    </a:prstGeom>
                  </pic:spPr>
                </pic:pic>
              </a:graphicData>
            </a:graphic>
          </wp:anchor>
        </w:drawing>
      </w:r>
      <w:r>
        <w:rPr>
          <w:rFonts w:ascii="Calibri" w:cs="Calibri" w:eastAsia="Calibri" w:hAnsi="Calibri"/>
          <w:sz w:val="2"/>
          <w:szCs w:val="2"/>
        </w:rPr>
        <w:t xml:space="preserve"/>
      </w:r>
    </w:p>
    <w:tbl>
      <w:tblPr>
        <w:tblW w:type="dxa" w:w="11169"/>
        <w:tblInd w:type="dxa" w:w="0"/>
        <w:tblBorders>
          <w:top w:val="none" w:color="FFFFFF" w:sz="0"/>
          <w:left w:val="none" w:color="FFFFFF" w:sz="0"/>
          <w:bottom w:val="none" w:color="FFFFFF" w:sz="0"/>
          <w:right w:val="none" w:color="FFFFFF" w:sz="0"/>
          <w:insideH w:val="none" w:color="FFFFFF" w:sz="0"/>
          <w:insideV w:val="none" w:color="FFFFFF" w:sz="0"/>
        </w:tblBorders>
        <w:tblLayout w:type="fixed"/>
        <w:tblCellMar>
          <w:top w:type="dxa" w:w="0"/>
          <w:left w:type="dxa" w:w="0"/>
          <w:bottom w:type="dxa" w:w="0"/>
          <w:right w:type="dxa" w:w="0"/>
        </w:tblCellMar>
      </w:tblPr>
      <w:tblGrid>
        <w:gridCol w:w="11169"/>
      </w:tblGrid>
      <w:tr>
        <w:trPr>
          <w:cantSplit/>
          <w:trHeight w:val="15975" w:hRule="exact"/>
        </w:trPr>
        <w:tc>
          <w:tcPr>
            <w:tcW w:type="dxa" w:w="11169"/>
            <w:gridSpan w:val="1"/>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spacing w:after="0" w:before="0" w:line="240"/>
              <w:jc w:val="center"/>
              <w:rPr>
                <w:rFonts w:ascii="Arial" w:cs="Arial" w:eastAsia="Arial" w:hAnsi="Arial"/>
                <w:color w:val="8A8177"/>
                <w:sz w:val="12"/>
                <w:szCs w:val="12"/>
              </w:rPr>
            </w:pPr>
            <w:r>
              <w:rPr>
                <w:rFonts w:ascii="Arial" w:cs="Arial" w:eastAsia="Arial" w:hAnsi="Arial"/>
                <w:color w:val="8A8177"/>
                <w:sz w:val="12"/>
                <w:szCs w:val="12"/>
              </w:rPr>
              <w:t xml:space="preserve">© Niclas Fohlin · niclasfohlin.se/stodundervisning/kompissamtal</w:t>
            </w:r>
          </w:p>
        </w:tc>
      </w:tr>
    </w:tbl>
    <w:p>
      <w:pPr>
        <w:spacing w:after="0" w:before="0" w:line="240"/>
        <w:rPr>
          <w:rFonts w:ascii="Calibri" w:cs="Calibri" w:eastAsia="Calibri" w:hAnsi="Calibri"/>
          <w:sz w:val="2"/>
          <w:szCs w:val="2"/>
        </w:rPr>
        <w:sectPr>
          <w:headerReference w:type="default" r:id="rId23"/>
          <w:footerReference w:type="default" r:id="rId24"/>
          <w:pgSz w:w="11906" w:h="16838" w:orient="portrait"/>
          <w:pgMar w:top="369" w:right="369" w:bottom="369" w:left="369" w:header="0" w:footer="0" w:gutter="0"/>
          <w:pgNumType/>
          <w:docGrid w:linePitch="360"/>
        </w:sectPr>
      </w:pPr>
    </w:p>
    <w:p>
      <w:pPr>
        <w:pStyle w:val="Heading1"/>
        <w:spacing w:after="40" w:before="0"/>
      </w:pPr>
      <w:r>
        <w:t xml:space="preserve">Samtalsteknikerna</w:t>
      </w:r>
    </w:p>
    <w:p>
      <w:pPr>
        <w:spacing w:after="160" w:before="0"/>
      </w:pPr>
      <w:r>
        <w:rPr>
          <w:i/>
          <w:iCs/>
          <w:color w:val="1D4F91"/>
          <w:sz w:val="24"/>
          <w:szCs w:val="24"/>
        </w:rPr>
        <w:t xml:space="preserve">Kompissamtal · F–⁠9</w:t>
      </w:r>
    </w:p>
    <w:p>
      <w:pPr>
        <w:keepNext/>
        <w:keepLines/>
        <w:spacing w:after="120" w:before="0"/>
      </w:pPr>
      <w:r>
        <w:t xml:space="preserve">Det här kortet är ditt. Ha det i handen under samtalet, eller läs det före.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21"/>
        <w:gridCol w:w="4060"/>
        <w:gridCol w:w="4057"/>
      </w:tblGrid>
      <w:tr>
        <w:trPr>
          <w:cantSplit/>
          <w:tblHeader/>
        </w:trPr>
        <w:tc>
          <w:tcPr>
            <w:tcW w:type="dxa" w:w="1521"/>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Teknik</w:t>
            </w:r>
          </w:p>
        </w:tc>
        <w:tc>
          <w:tcPr>
            <w:tcW w:type="dxa" w:w="406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Så gör du</w:t>
            </w:r>
          </w:p>
        </w:tc>
        <w:tc>
          <w:tcPr>
            <w:tcW w:type="dxa" w:w="4057"/>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Så låter det</w:t>
            </w:r>
          </w:p>
        </w:tc>
      </w:tr>
      <w:tr>
        <w:trPr>
          <w:cantSplit/>
        </w:trPr>
        <w:tc>
          <w:tcPr>
            <w:tcW w:type="dxa" w:w="1521"/>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Modellera</w:t>
            </w:r>
          </w:p>
        </w:tc>
        <w:tc>
          <w:tcPr>
            <w:tcW w:type="dxa" w:w="406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Säg rundans mening eller ett jag</w:t>
              <w:noBreakHyphen/>
              <w:t xml:space="preserve">budskap själv först, och håll det kort, så att eleverna hör hur det låter.</w:t>
            </w:r>
          </w:p>
        </w:tc>
        <w:tc>
          <w:tcPr>
            <w:tcW w:type="dxa" w:w="405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iCs/>
                <w:sz w:val="20"/>
                <w:szCs w:val="20"/>
              </w:rPr>
              <w:t xml:space="preserve">”Jag känner mig glad när vi leker.”</w:t>
            </w:r>
          </w:p>
        </w:tc>
      </w:tr>
      <w:tr>
        <w:trPr>
          <w:cantSplit/>
        </w:trPr>
        <w:tc>
          <w:tcPr>
            <w:tcW w:type="dxa" w:w="1521"/>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Öppna frågor</w:t>
            </w:r>
          </w:p>
        </w:tc>
        <w:tc>
          <w:tcPr>
            <w:tcW w:type="dxa" w:w="406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Börja frågorna med vad eller hur, och vänta på svaret. Fråga aldrig varför någon gjorde något.</w:t>
            </w:r>
          </w:p>
        </w:tc>
        <w:tc>
          <w:tcPr>
            <w:tcW w:type="dxa" w:w="405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iCs/>
                <w:sz w:val="20"/>
                <w:szCs w:val="20"/>
              </w:rPr>
              <w:t xml:space="preserve">”Vad hände?”</w:t>
            </w:r>
            <w:r>
              <w:rPr>
                <w:i w:val="false"/>
                <w:iCs w:val="false"/>
                <w:sz w:val="20"/>
                <w:szCs w:val="20"/>
              </w:rPr>
              <w:t xml:space="preserve"> </w:t>
            </w:r>
            <w:r>
              <w:rPr>
                <w:i/>
                <w:iCs/>
                <w:sz w:val="20"/>
                <w:szCs w:val="20"/>
              </w:rPr>
              <w:t xml:space="preserve">”Vad tänkte du då?”</w:t>
            </w:r>
            <w:r>
              <w:rPr>
                <w:i w:val="false"/>
                <w:iCs w:val="false"/>
                <w:sz w:val="20"/>
                <w:szCs w:val="20"/>
              </w:rPr>
              <w:t xml:space="preserve"> </w:t>
            </w:r>
            <w:r>
              <w:rPr>
                <w:i/>
                <w:iCs/>
                <w:sz w:val="20"/>
                <w:szCs w:val="20"/>
              </w:rPr>
              <w:t xml:space="preserve">”Hur kändes det?”</w:t>
            </w:r>
          </w:p>
        </w:tc>
      </w:tr>
      <w:tr>
        <w:trPr>
          <w:cantSplit/>
        </w:trPr>
        <w:tc>
          <w:tcPr>
            <w:tcW w:type="dxa" w:w="1521"/>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Spegla</w:t>
            </w:r>
          </w:p>
        </w:tc>
        <w:tc>
          <w:tcPr>
            <w:tcW w:type="dxa" w:w="406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Säg med egna ord det eleven sa och hur det kändes, och fråga om det stämmer.</w:t>
            </w:r>
          </w:p>
        </w:tc>
        <w:tc>
          <w:tcPr>
            <w:tcW w:type="dxa" w:w="405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iCs/>
                <w:sz w:val="20"/>
                <w:szCs w:val="20"/>
              </w:rPr>
              <w:t xml:space="preserve">”Du blev arg när Elsa ropade fusk. Stämmer det?”</w:t>
            </w:r>
          </w:p>
        </w:tc>
      </w:tr>
      <w:tr>
        <w:trPr>
          <w:cantSplit/>
        </w:trPr>
        <w:tc>
          <w:tcPr>
            <w:tcW w:type="dxa" w:w="1521"/>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Kamratspegling</w:t>
            </w:r>
          </w:p>
        </w:tc>
        <w:tc>
          <w:tcPr>
            <w:tcW w:type="dxa" w:w="406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Be en elev säga med egna ord vad kamraten sa, innan hen svarar själv.</w:t>
            </w:r>
          </w:p>
        </w:tc>
        <w:tc>
          <w:tcPr>
            <w:tcW w:type="dxa" w:w="405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iCs/>
                <w:sz w:val="20"/>
                <w:szCs w:val="20"/>
              </w:rPr>
              <w:t xml:space="preserve">”Kan du säga med egna ord vad Omar sa?”</w:t>
            </w:r>
          </w:p>
        </w:tc>
      </w:tr>
      <w:tr>
        <w:trPr>
          <w:cantSplit/>
        </w:trPr>
        <w:tc>
          <w:tcPr>
            <w:tcW w:type="dxa" w:w="1521"/>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Säg önskan bakom</w:t>
            </w:r>
          </w:p>
        </w:tc>
        <w:tc>
          <w:tcPr>
            <w:tcW w:type="dxa" w:w="406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När eleverna anklagar varandra, säg vad var och en själv vill.</w:t>
            </w:r>
          </w:p>
        </w:tc>
        <w:tc>
          <w:tcPr>
            <w:tcW w:type="dxa" w:w="405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iCs/>
                <w:sz w:val="20"/>
                <w:szCs w:val="20"/>
              </w:rPr>
              <w:t xml:space="preserve">”Du vill att det ska vara rättvist.”</w:t>
            </w:r>
            <w:r>
              <w:rPr>
                <w:i w:val="false"/>
                <w:iCs w:val="false"/>
                <w:sz w:val="20"/>
                <w:szCs w:val="20"/>
              </w:rPr>
              <w:t xml:space="preserve"> </w:t>
            </w:r>
            <w:r>
              <w:rPr>
                <w:i/>
                <w:iCs/>
                <w:sz w:val="20"/>
                <w:szCs w:val="20"/>
              </w:rPr>
              <w:t xml:space="preserve">”Och du vill veta var linjen går.”</w:t>
            </w:r>
          </w:p>
        </w:tc>
      </w:tr>
      <w:tr>
        <w:trPr>
          <w:cantSplit/>
        </w:trPr>
        <w:tc>
          <w:tcPr>
            <w:tcW w:type="dxa" w:w="1521"/>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Sammanfatta</w:t>
            </w:r>
          </w:p>
        </w:tc>
        <w:tc>
          <w:tcPr>
            <w:tcW w:type="dxa" w:w="406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Säg kort vad var och en har sagt, utan att döma, och fråga om något saknas.</w:t>
            </w:r>
          </w:p>
        </w:tc>
        <w:tc>
          <w:tcPr>
            <w:tcW w:type="dxa" w:w="405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iCs/>
                <w:sz w:val="20"/>
                <w:szCs w:val="20"/>
              </w:rPr>
              <w:t xml:space="preserve">”Omar blev arg, och Elsa tänker att linjen inte var bestämd. Har jag missat något?”</w:t>
            </w:r>
          </w:p>
        </w:tc>
      </w:tr>
      <w:tr>
        <w:trPr>
          <w:cantSplit/>
        </w:trPr>
        <w:tc>
          <w:tcPr>
            <w:tcW w:type="dxa" w:w="1521"/>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Fråga när det gick bra</w:t>
            </w:r>
          </w:p>
        </w:tc>
        <w:tc>
          <w:tcPr>
            <w:tcW w:type="dxa" w:w="406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Fråga när det har gått bättre och vad eleverna gjorde då, och fråga om de kommer på något mer.</w:t>
            </w:r>
          </w:p>
        </w:tc>
        <w:tc>
          <w:tcPr>
            <w:tcW w:type="dxa" w:w="405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iCs/>
                <w:sz w:val="20"/>
                <w:szCs w:val="20"/>
              </w:rPr>
              <w:t xml:space="preserve">”När gick det bättre? Vad gjorde ni då? Något mer?”</w:t>
            </w:r>
          </w:p>
        </w:tc>
      </w:tr>
      <w:tr>
        <w:trPr>
          <w:cantSplit/>
        </w:trPr>
        <w:tc>
          <w:tcPr>
            <w:tcW w:type="dxa" w:w="1521"/>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Rulla med motståndet</w:t>
            </w:r>
          </w:p>
        </w:tc>
        <w:tc>
          <w:tcPr>
            <w:tcW w:type="dxa" w:w="406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Argumentera inte. Säg med egna ord vad eleverna sa, och säg att det är de som bestämmer vad de ska göra.</w:t>
            </w:r>
          </w:p>
        </w:tc>
        <w:tc>
          <w:tcPr>
            <w:tcW w:type="dxa" w:w="405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iCs/>
                <w:sz w:val="20"/>
                <w:szCs w:val="20"/>
              </w:rPr>
              <w:t xml:space="preserve">”Ni tycker att det fungerar som det är. Det är ni som bestämmer.”</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Till läraren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Så använder du kortet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Välj en eller två tekniker att öva på i varje samtal.</w:t>
            </w:r>
          </w:p>
        </w:tc>
      </w:tr>
    </w:tbl>
    <w:p>
      <w:pPr>
        <w:spacing w:after="160" w:before="0"/>
      </w:pPr>
    </w:p>
    <w:p>
      <w:pPr>
        <w:spacing w:after="120" w:before="160"/>
      </w:pPr>
      <w:r>
        <w:rPr>
          <w:color w:val="4B5866"/>
          <w:sz w:val="18"/>
          <w:szCs w:val="18"/>
        </w:rPr>
        <w:t xml:space="preserve">© Niclas Fohlin. Mall till Kompissamtal, https://niclasfohlin.se/stodundervisning/kompissamtal.</w:t>
      </w:r>
    </w:p>
    <w:p>
      <w:pPr>
        <w:spacing w:after="0" w:before="0" w:line="240"/>
        <w:rPr>
          <w:rFonts w:ascii="Calibri" w:cs="Calibri" w:eastAsia="Calibri" w:hAnsi="Calibri"/>
          <w:sz w:val="2"/>
          <w:szCs w:val="2"/>
        </w:rPr>
        <w:sectPr>
          <w:headerReference w:type="default" r:id="rId25"/>
          <w:footerReference w:type="default" r:id="rId26"/>
          <w:pgSz w:w="11906" w:h="16838" w:orient="portrait"/>
          <w:pgMar w:top="1134" w:right="1134" w:bottom="1134" w:left="1134" w:header="567" w:footer="567" w:gutter="0"/>
          <w:pgNumType/>
          <w:docGrid w:linePitch="360"/>
        </w:sectPr>
      </w:pPr>
    </w:p>
    <w:p>
      <w:pPr>
        <w:pStyle w:val="Heading1"/>
        <w:spacing w:after="40" w:before="0"/>
      </w:pPr>
      <w:r>
        <w:t xml:space="preserve">Vår överenskommelse</w:t>
      </w:r>
    </w:p>
    <w:p>
      <w:pPr>
        <w:spacing w:after="160" w:before="0"/>
      </w:pPr>
      <w:r>
        <w:rPr>
          <w:i/>
          <w:iCs/>
          <w:color w:val="1D4F91"/>
          <w:sz w:val="24"/>
          <w:szCs w:val="24"/>
        </w:rPr>
        <w:t xml:space="preserve">Kompissamtal · F–⁠9</w:t>
      </w:r>
    </w:p>
    <w:p>
      <w:pPr>
        <w:keepNext/>
        <w:keepLines/>
        <w:spacing w:after="120" w:before="0"/>
      </w:pPr>
      <w:r>
        <w:t xml:space="preserve">Ni fyller i bladet under samtalet och läser det i början av nästa samtal.</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rHeight w:val="720"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Datum</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keepNext/>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00"/>
        <w:gridCol w:w="76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6"/>
                <w:szCs w:val="26"/>
              </w:rPr>
              <w:t xml:space="preserve">Till nästa samtal</w:t>
            </w:r>
          </w:p>
        </w:tc>
      </w:tr>
      <w:tr>
        <w:trPr>
          <w:cantSplit/>
          <w:trHeight w:val="2715" w:hRule="atLeast"/>
        </w:trPr>
        <w:tc>
          <w:tcPr>
            <w:tcW w:type="dxa" w:w="20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rFonts w:ascii="Andika" w:cs="Andika" w:eastAsia="Andika" w:hAnsi="Andika"/>
                <w:b/>
                <w:bCs/>
                <w:sz w:val="24"/>
                <w:szCs w:val="24"/>
              </w:rPr>
              <w:t xml:space="preserve">Det här gör vi</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4410" w:hRule="atLeast"/>
        </w:trPr>
        <w:tc>
          <w:tcPr>
            <w:tcW w:type="dxa" w:w="20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rFonts w:ascii="Andika" w:cs="Andika" w:eastAsia="Andika" w:hAnsi="Andika"/>
                <w:b/>
                <w:bCs/>
                <w:sz w:val="24"/>
                <w:szCs w:val="24"/>
              </w:rPr>
              <w:t xml:space="preserve">Det här gör var och en</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860" w:hRule="atLeast"/>
        </w:trPr>
        <w:tc>
          <w:tcPr>
            <w:tcW w:type="dxa" w:w="20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rFonts w:ascii="Andika" w:cs="Andika" w:eastAsia="Andika" w:hAnsi="Andika"/>
                <w:b/>
                <w:bCs/>
                <w:sz w:val="24"/>
                <w:szCs w:val="24"/>
              </w:rPr>
              <w:t xml:space="preserve">Vem lägger märke till vem?</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05" w:hRule="atLeast"/>
        </w:trPr>
        <w:tc>
          <w:tcPr>
            <w:tcW w:type="dxa" w:w="20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rPr>
                <w:rFonts w:ascii="Andika" w:cs="Andika" w:eastAsia="Andika" w:hAnsi="Andika"/>
                <w:b/>
                <w:bCs/>
                <w:sz w:val="24"/>
                <w:szCs w:val="24"/>
              </w:rPr>
              <w:t xml:space="preserve">Nästa samtal</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t xml:space="preserve"/>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27"/>
          <w:footerReference w:type="default" r:id="rId28"/>
          <w:pgSz w:w="11906" w:h="16838" w:orient="portrait"/>
          <w:pgMar w:top="1134" w:right="1134" w:bottom="1134" w:left="1134" w:header="567" w:footer="567" w:gutter="0"/>
          <w:pgNumType/>
          <w:docGrid w:linePitch="360"/>
        </w:sectPr>
      </w:pPr>
    </w:p>
    <w:p>
      <w:pPr>
        <w:pStyle w:val="Heading1"/>
        <w:spacing w:after="40" w:before="0"/>
      </w:pPr>
      <w:r>
        <w:t xml:space="preserve">Lappen hem före samtal 1</w:t>
      </w:r>
    </w:p>
    <w:p>
      <w:pPr>
        <w:spacing w:after="160" w:before="0"/>
      </w:pPr>
      <w:r>
        <w:rPr>
          <w:i/>
          <w:iCs/>
          <w:color w:val="1D4F91"/>
          <w:sz w:val="24"/>
          <w:szCs w:val="24"/>
        </w:rPr>
        <w:t xml:space="preserve">Kompissamtal · F–⁠9</w:t>
      </w:r>
    </w:p>
    <w:p>
      <w:pPr>
        <w:keepNext/>
        <w:keepLines/>
        <w:spacing w:after="120" w:before="0"/>
      </w:pPr>
      <w:r>
        <w:t xml:space="preserve">Varje elev tar med sig lappen hem före samtal 1.</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rHeight w:val="720"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Namn</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keepNext/>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00"/>
        <w:gridCol w:w="76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6"/>
                <w:szCs w:val="26"/>
              </w:rPr>
              <w:t xml:space="preserve">Till vårdnadshavaren</w:t>
            </w:r>
          </w:p>
        </w:tc>
      </w:tr>
      <w:tr>
        <w:trPr>
          <w:cantSplit/>
        </w:trPr>
        <w:tc>
          <w:tcPr>
            <w:tcW w:type="dxa" w:w="20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rFonts w:ascii="Andika" w:cs="Andika" w:eastAsia="Andika" w:hAnsi="Andika"/>
                <w:b/>
                <w:bCs/>
                <w:sz w:val="24"/>
                <w:szCs w:val="24"/>
              </w:rPr>
              <w:t xml:space="preserve">Kompissamtal</w:t>
            </w:r>
          </w:p>
        </w:tc>
        <w:tc>
          <w:tcPr>
            <w:tcW w:type="dxa" w:w="76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Ditt barn ska ha kompissamtal tillsammans med några kamrater från klassen eller fritids. Gruppen träffas ungefär en gång i veckan, cirka 20 minuter varje gång. Det blir tre gånger, ibland fyra eller fem. Barnen övar på att lyssna på varandra, säga vad de tänker och känner utan att anklaga varandra, och komma överens om något de ska göra annorlunda. Ingen pekas ut i samtalen.</w:t>
            </w:r>
          </w:p>
        </w:tc>
      </w:tr>
      <w:tr>
        <w:trPr>
          <w:cantSplit/>
        </w:trPr>
        <w:tc>
          <w:tcPr>
            <w:tcW w:type="dxa" w:w="20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rFonts w:ascii="Andika" w:cs="Andika" w:eastAsia="Andika" w:hAnsi="Andika"/>
                <w:b/>
                <w:bCs/>
                <w:sz w:val="24"/>
                <w:szCs w:val="24"/>
              </w:rPr>
              <w:t xml:space="preserve">Så kan du stötta ditt barn</w:t>
            </w:r>
          </w:p>
        </w:tc>
        <w:tc>
          <w:tcPr>
            <w:tcW w:type="dxa" w:w="76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Efter varje samtal får du en lapp med det gruppen har kommit överens om. Fråga gärna ditt barn hur det går, och berätta för barnet när du märker att överenskommelsen fungerar.</w:t>
            </w:r>
          </w:p>
        </w:tc>
      </w:tr>
      <w:tr>
        <w:trPr>
          <w:cantSplit/>
          <w:trHeight w:val="840" w:hRule="atLeast"/>
        </w:trPr>
        <w:tc>
          <w:tcPr>
            <w:tcW w:type="dxa" w:w="20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rFonts w:ascii="Andika" w:cs="Andika" w:eastAsia="Andika" w:hAnsi="Andika"/>
                <w:b/>
                <w:bCs/>
                <w:sz w:val="24"/>
                <w:szCs w:val="24"/>
              </w:rPr>
              <w:t xml:space="preserve">Första samtalet</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575" w:hRule="atLeast"/>
        </w:trPr>
        <w:tc>
          <w:tcPr>
            <w:tcW w:type="dxa" w:w="20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rPr>
                <w:rFonts w:ascii="Andika" w:cs="Andika" w:eastAsia="Andika" w:hAnsi="Andika"/>
                <w:b/>
                <w:bCs/>
                <w:sz w:val="24"/>
                <w:szCs w:val="24"/>
              </w:rPr>
              <w:t xml:space="preserve">Lärare och kontakt</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t xml:space="preserve"/>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29"/>
          <w:footerReference w:type="default" r:id="rId30"/>
          <w:pgSz w:w="11906" w:h="16838" w:orient="portrait"/>
          <w:pgMar w:top="1134" w:right="1134" w:bottom="1134" w:left="1134" w:header="567" w:footer="567" w:gutter="0"/>
          <w:pgNumType/>
          <w:docGrid w:linePitch="360"/>
        </w:sectPr>
      </w:pPr>
    </w:p>
    <w:p>
      <w:pPr>
        <w:pStyle w:val="Heading1"/>
        <w:spacing w:after="40" w:before="0"/>
      </w:pPr>
      <w:r>
        <w:t xml:space="preserve">Lappen hem efter samtalet</w:t>
      </w:r>
    </w:p>
    <w:p>
      <w:pPr>
        <w:spacing w:after="160" w:before="0"/>
      </w:pPr>
      <w:r>
        <w:rPr>
          <w:i/>
          <w:iCs/>
          <w:color w:val="1D4F91"/>
          <w:sz w:val="24"/>
          <w:szCs w:val="24"/>
        </w:rPr>
        <w:t xml:space="preserve">Kompissamtal · F–⁠9</w:t>
      </w:r>
    </w:p>
    <w:p>
      <w:pPr>
        <w:keepNext/>
        <w:keepLines/>
        <w:spacing w:after="120" w:before="0"/>
      </w:pPr>
      <w:r>
        <w:t xml:space="preserve">Läraren fyller i lappen efter samtalet, och ditt barn får den med sig hem samma dag.</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rHeight w:val="720"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Namn</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keepNext/>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00"/>
        <w:gridCol w:w="76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6"/>
                <w:szCs w:val="26"/>
              </w:rPr>
              <w:t xml:space="preserve">Till vårdnadshavaren</w:t>
            </w:r>
          </w:p>
        </w:tc>
      </w:tr>
      <w:tr>
        <w:trPr>
          <w:cantSplit/>
          <w:trHeight w:val="2145" w:hRule="atLeast"/>
        </w:trPr>
        <w:tc>
          <w:tcPr>
            <w:tcW w:type="dxa" w:w="20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rFonts w:ascii="Andika" w:cs="Andika" w:eastAsia="Andika" w:hAnsi="Andika"/>
                <w:b/>
                <w:bCs/>
                <w:sz w:val="24"/>
                <w:szCs w:val="24"/>
              </w:rPr>
              <w:t xml:space="preserve">Vi har kommit överens om</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575" w:hRule="atLeast"/>
        </w:trPr>
        <w:tc>
          <w:tcPr>
            <w:tcW w:type="dxa" w:w="20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rFonts w:ascii="Andika" w:cs="Andika" w:eastAsia="Andika" w:hAnsi="Andika"/>
                <w:b/>
                <w:bCs/>
                <w:sz w:val="24"/>
                <w:szCs w:val="24"/>
              </w:rPr>
              <w:t xml:space="preserve">Det här gör jag</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Pr>
        <w:tc>
          <w:tcPr>
            <w:tcW w:type="dxa" w:w="20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rFonts w:ascii="Andika" w:cs="Andika" w:eastAsia="Andika" w:hAnsi="Andika"/>
                <w:b/>
                <w:bCs/>
                <w:sz w:val="24"/>
                <w:szCs w:val="24"/>
              </w:rPr>
              <w:t xml:space="preserve">Så kan du stötta ditt barn</w:t>
            </w:r>
          </w:p>
        </w:tc>
        <w:tc>
          <w:tcPr>
            <w:tcW w:type="dxa" w:w="76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Fråga ditt barn hur det går, och berätta för barnet när du märker att överenskommelsen fungerar.</w:t>
            </w:r>
          </w:p>
        </w:tc>
      </w:tr>
      <w:tr>
        <w:trPr>
          <w:cantSplit/>
          <w:trHeight w:val="840" w:hRule="atLeast"/>
        </w:trPr>
        <w:tc>
          <w:tcPr>
            <w:tcW w:type="dxa" w:w="20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rPr>
                <w:rFonts w:ascii="Andika" w:cs="Andika" w:eastAsia="Andika" w:hAnsi="Andika"/>
                <w:b/>
                <w:bCs/>
                <w:sz w:val="24"/>
                <w:szCs w:val="24"/>
              </w:rPr>
              <w:t xml:space="preserve">Nästa samtal</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t xml:space="preserve"/>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31"/>
          <w:footerReference w:type="default" r:id="rId32"/>
          <w:pgSz w:w="11906" w:h="16838" w:orient="portrait"/>
          <w:pgMar w:top="1134" w:right="1134" w:bottom="1134" w:left="1134" w:header="567" w:footer="567" w:gutter="0"/>
          <w:pgNumType/>
          <w:docGrid w:linePitch="360"/>
        </w:sectPr>
      </w:pPr>
    </w:p>
    <w:p>
      <w:pPr>
        <w:spacing w:after="0" w:before="0" w:line="240"/>
        <w:rPr>
          <w:rFonts w:ascii="Arial" w:cs="Arial" w:eastAsia="Arial" w:hAnsi="Arial"/>
          <w:sz w:val="2"/>
          <w:szCs w:val="2"/>
        </w:rPr>
      </w:pPr>
      <w:r>
        <w:rPr>
          <w:rFonts w:ascii="Arial" w:cs="Arial" w:eastAsia="Arial" w:hAnsi="Arial"/>
          <w:sz w:val="2"/>
          <w:szCs w:val="2"/>
        </w:rPr>
        <w:t xml:space="preserve"/>
      </w:r>
    </w:p>
    <w:tbl>
      <w:tblPr>
        <w:tblW w:type="dxa" w:w="1046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328"/>
        <w:gridCol w:w="3141"/>
      </w:tblGrid>
      <w:tr>
        <w:trPr>
          <w:cantSplit/>
        </w:trPr>
        <w:tc>
          <w:tcPr>
            <w:tcW w:type="dxa" w:w="7328"/>
            <w:vMerge w:val="restart"/>
            <w:tcBorders>
              <w:top w:val="none" w:color="FFFFFF" w:sz="0"/>
              <w:left w:val="none" w:color="FFFFFF" w:sz="0"/>
              <w:bottom w:val="none" w:color="FFFFFF" w:sz="0"/>
              <w:right w:val="none" w:color="FFFFFF" w:sz="0"/>
            </w:tcBorders>
            <w:tcMar>
              <w:top w:type="dxa" w:w="0"/>
              <w:left w:type="dxa" w:w="0"/>
              <w:bottom w:type="dxa" w:w="0"/>
              <w:right w:type="dxa" w:w="120"/>
            </w:tcMar>
            <w:vAlign w:val="center"/>
          </w:tcPr>
          <w:p>
            <w:pPr>
              <w:spacing w:after="0" w:before="0" w:line="240"/>
              <w:rPr>
                <w:rFonts w:ascii="Arial" w:cs="Arial" w:eastAsia="Arial" w:hAnsi="Arial"/>
                <w:sz w:val="19"/>
                <w:szCs w:val="19"/>
              </w:rPr>
            </w:pPr>
            <w:r>
              <w:rPr>
                <w:rFonts w:ascii="Arial" w:cs="Arial" w:eastAsia="Arial" w:hAnsi="Arial"/>
                <w:b/>
                <w:bCs/>
                <w:color w:val="1f5c99"/>
                <w:sz w:val="44"/>
                <w:szCs w:val="44"/>
              </w:rPr>
              <w:t xml:space="preserve">Kompissamtal</w:t>
            </w:r>
          </w:p>
        </w:tc>
        <w:tc>
          <w:tcPr>
            <w:tcW w:type="dxa" w:w="3141"/>
            <w:tcBorders>
              <w:top w:val="single" w:color="1f5c99" w:sz="4"/>
              <w:left w:val="single" w:color="1f5c99" w:sz="4"/>
              <w:bottom w:val="single" w:color="1f5c99" w:sz="4"/>
              <w:right w:val="single" w:color="1f5c99" w:sz="4"/>
            </w:tcBorders>
            <w:shd w:fill="1f5c99" w:color="auto" w:val="clear"/>
            <w:tcMar>
              <w:top w:type="dxa" w:w="45"/>
              <w:left w:type="dxa" w:w="110"/>
              <w:bottom w:type="dxa" w:w="45"/>
              <w:right w:type="dxa" w:w="110"/>
            </w:tcMar>
            <w:vAlign w:val="center"/>
          </w:tcPr>
          <w:p>
            <w:pPr>
              <w:spacing w:after="0" w:before="0" w:line="240"/>
              <w:jc w:val="center"/>
              <w:rPr>
                <w:rFonts w:ascii="Arial" w:cs="Arial" w:eastAsia="Arial" w:hAnsi="Arial"/>
                <w:sz w:val="19"/>
                <w:szCs w:val="19"/>
              </w:rPr>
            </w:pPr>
            <w:r>
              <w:rPr>
                <w:rFonts w:ascii="Arial" w:cs="Arial" w:eastAsia="Arial" w:hAnsi="Arial"/>
                <w:b/>
                <w:bCs/>
                <w:color w:val="FFFFFF"/>
                <w:sz w:val="21"/>
                <w:szCs w:val="21"/>
              </w:rPr>
              <w:t xml:space="preserve">Lektionskort</w:t>
            </w:r>
          </w:p>
        </w:tc>
      </w:tr>
      <w:tr>
        <w:trPr>
          <w:cantSplit/>
        </w:trPr>
        <w:tc>
          <w:tcPr>
            <w:vMerge w:val="continue"/>
            <w:tcBorders>
              <w:top w:val="none" w:color="FFFFFF" w:sz="0"/>
              <w:left w:val="none" w:color="FFFFFF" w:sz="0"/>
              <w:bottom w:val="none" w:color="FFFFFF" w:sz="0"/>
              <w:right w:val="none" w:color="FFFFFF" w:sz="0"/>
            </w:tcBorders>
          </w:tcPr>
          <w:p/>
        </w:tc>
        <w:tc>
          <w:tcPr>
            <w:tcW w:type="dxa" w:w="3141"/>
            <w:tcBorders>
              <w:top w:val="none" w:color="FFFFFF" w:sz="0"/>
              <w:left w:val="none" w:color="FFFFFF" w:sz="0"/>
              <w:bottom w:val="none" w:color="FFFFFF" w:sz="0"/>
              <w:right w:val="none" w:color="FFFFFF" w:sz="0"/>
            </w:tcBorders>
            <w:shd w:fill="FFFFFF" w:color="auto" w:val="clear"/>
            <w:tcMar>
              <w:top w:type="dxa" w:w="45"/>
              <w:left w:type="dxa" w:w="110"/>
              <w:bottom w:type="dxa" w:w="45"/>
              <w:right w:type="dxa" w:w="110"/>
            </w:tcMar>
            <w:vAlign w:val="center"/>
          </w:tcPr>
          <w:p>
            <w:pPr>
              <w:spacing w:after="0" w:before="0" w:line="240"/>
              <w:jc w:val="center"/>
              <w:rPr>
                <w:rFonts w:ascii="Arial" w:cs="Arial" w:eastAsia="Arial" w:hAnsi="Arial"/>
                <w:sz w:val="19"/>
                <w:szCs w:val="19"/>
              </w:rPr>
            </w:pPr>
            <w:r>
              <w:rPr>
                <w:rFonts w:ascii="Arial" w:cs="Arial" w:eastAsia="Arial" w:hAnsi="Arial"/>
                <w:color w:val="1a1a1a"/>
                <w:sz w:val="18"/>
                <w:szCs w:val="18"/>
              </w:rPr>
              <w:t xml:space="preserve">F–9 · 20 minuter · 3–6 elever</w:t>
            </w:r>
          </w:p>
        </w:tc>
      </w:tr>
    </w:tbl>
    <w:p>
      <w:pPr>
        <w:spacing w:after="80" w:before="0" w:line="240"/>
        <w:rPr>
          <w:rFonts w:ascii="Arial" w:cs="Arial" w:eastAsia="Arial" w:hAnsi="Arial"/>
          <w:sz w:val="2"/>
          <w:szCs w:val="2"/>
        </w:rPr>
      </w:pPr>
      <w:r>
        <w:rPr>
          <w:rFonts w:ascii="Arial" w:cs="Arial" w:eastAsia="Arial" w:hAnsi="Arial"/>
          <w:sz w:val="2"/>
          <w:szCs w:val="2"/>
        </w:rPr>
        <w:t xml:space="preserve"/>
      </w:r>
    </w:p>
    <w:p>
      <w:pPr>
        <w:spacing w:after="110" w:before="0" w:line="240"/>
        <w:rPr>
          <w:rFonts w:ascii="Arial" w:cs="Arial" w:eastAsia="Arial" w:hAnsi="Arial"/>
          <w:sz w:val="19"/>
          <w:szCs w:val="19"/>
        </w:rPr>
      </w:pPr>
      <w:r>
        <w:rPr>
          <w:rFonts w:ascii="Arial" w:cs="Arial" w:eastAsia="Arial" w:hAnsi="Arial"/>
          <w:b/>
          <w:bCs/>
          <w:color w:val="1a1a1a"/>
          <w:sz w:val="21"/>
          <w:szCs w:val="21"/>
        </w:rPr>
        <w:t xml:space="preserve">Mål:</w:t>
      </w:r>
      <w:r>
        <w:rPr>
          <w:rFonts w:ascii="Arial" w:cs="Arial" w:eastAsia="Arial" w:hAnsi="Arial"/>
          <w:color w:val="1a1a1a"/>
          <w:sz w:val="21"/>
          <w:szCs w:val="21"/>
        </w:rPr>
        <w:t xml:space="preserve"> kunna säga hur man känner utan att anklaga, och komma överens.</w:t>
      </w:r>
    </w:p>
    <w:tbl>
      <w:tblPr>
        <w:tblW w:type="dxa" w:w="1046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17"/>
        <w:gridCol w:w="2617"/>
        <w:gridCol w:w="2617"/>
        <w:gridCol w:w="2618"/>
      </w:tblGrid>
      <w:tr>
        <w:trPr>
          <w:cantSplit/>
        </w:trPr>
        <w:tc>
          <w:tcPr>
            <w:tcW w:type="dxa" w:w="2617"/>
            <w:tcBorders>
              <w:top w:val="single" w:color="2e75b6" w:sz="18"/>
              <w:left w:val="single" w:color="d6e4f0" w:sz="4"/>
              <w:bottom w:val="single" w:color="d6e4f0" w:sz="4"/>
              <w:right w:val="single" w:color="FFFFFF" w:sz="24"/>
            </w:tcBorders>
            <w:shd w:fill="f8fbfd" w:color="auto" w:val="clear"/>
            <w:tcMar>
              <w:top w:type="dxa" w:w="90"/>
              <w:left w:type="dxa" w:w="130"/>
              <w:bottom w:type="dxa" w:w="90"/>
              <w:right w:type="dxa" w:w="110"/>
            </w:tcMar>
            <w:vAlign w:val="top"/>
          </w:tcPr>
          <w:p>
            <w:pPr>
              <w:spacing w:after="30" w:before="0" w:line="240"/>
              <w:rPr>
                <w:rFonts w:ascii="Arial" w:cs="Arial" w:eastAsia="Arial" w:hAnsi="Arial"/>
                <w:sz w:val="19"/>
                <w:szCs w:val="19"/>
              </w:rPr>
            </w:pPr>
            <w:r>
              <w:rPr>
                <w:rFonts w:ascii="Arial" w:cs="Arial" w:eastAsia="Arial" w:hAnsi="Arial"/>
                <w:b/>
                <w:bCs/>
                <w:color w:val="1f5c99"/>
                <w:sz w:val="23"/>
                <w:szCs w:val="23"/>
              </w:rPr>
              <w:t xml:space="preserve">Talpinnen</w:t>
            </w:r>
          </w:p>
          <w:p>
            <w:pPr>
              <w:spacing w:after="0" w:before="0" w:line="240"/>
              <w:rPr>
                <w:rFonts w:ascii="Arial" w:cs="Arial" w:eastAsia="Arial" w:hAnsi="Arial"/>
                <w:sz w:val="19"/>
                <w:szCs w:val="19"/>
              </w:rPr>
            </w:pPr>
            <w:r>
              <w:rPr>
                <w:rFonts w:ascii="Arial" w:cs="Arial" w:eastAsia="Arial" w:hAnsi="Arial"/>
                <w:color w:val="1a1a1a"/>
                <w:sz w:val="20"/>
                <w:szCs w:val="20"/>
              </w:rPr>
              <w:t xml:space="preserve">Den som har talpinnen talar, och de andra lyssnar.</w:t>
            </w:r>
          </w:p>
        </w:tc>
        <w:tc>
          <w:tcPr>
            <w:tcW w:type="dxa" w:w="2617"/>
            <w:tcBorders>
              <w:top w:val="single" w:color="2e75b6" w:sz="18"/>
              <w:left w:val="single" w:color="FFFFFF" w:sz="24"/>
              <w:bottom w:val="single" w:color="d6e4f0" w:sz="4"/>
              <w:right w:val="single" w:color="FFFFFF" w:sz="24"/>
            </w:tcBorders>
            <w:shd w:fill="f8fbfd" w:color="auto" w:val="clear"/>
            <w:tcMar>
              <w:top w:type="dxa" w:w="90"/>
              <w:left w:type="dxa" w:w="130"/>
              <w:bottom w:type="dxa" w:w="90"/>
              <w:right w:type="dxa" w:w="110"/>
            </w:tcMar>
            <w:vAlign w:val="top"/>
          </w:tcPr>
          <w:p>
            <w:pPr>
              <w:spacing w:after="30" w:before="0" w:line="240"/>
              <w:rPr>
                <w:rFonts w:ascii="Arial" w:cs="Arial" w:eastAsia="Arial" w:hAnsi="Arial"/>
                <w:sz w:val="19"/>
                <w:szCs w:val="19"/>
              </w:rPr>
            </w:pPr>
            <w:r>
              <w:rPr>
                <w:rFonts w:ascii="Arial" w:cs="Arial" w:eastAsia="Arial" w:hAnsi="Arial"/>
                <w:b/>
                <w:bCs/>
                <w:color w:val="1f5c99"/>
                <w:sz w:val="23"/>
                <w:szCs w:val="23"/>
              </w:rPr>
              <w:t xml:space="preserve">Jag-budskap</w:t>
            </w:r>
          </w:p>
          <w:p>
            <w:pPr>
              <w:spacing w:after="0" w:before="0" w:line="240"/>
              <w:rPr>
                <w:rFonts w:ascii="Arial" w:cs="Arial" w:eastAsia="Arial" w:hAnsi="Arial"/>
                <w:sz w:val="19"/>
                <w:szCs w:val="19"/>
              </w:rPr>
            </w:pPr>
            <w:r>
              <w:rPr>
                <w:rFonts w:ascii="Arial" w:cs="Arial" w:eastAsia="Arial" w:hAnsi="Arial"/>
                <w:color w:val="1a1a1a"/>
                <w:sz w:val="20"/>
                <w:szCs w:val="20"/>
              </w:rPr>
              <w:t xml:space="preserve">Eleven säger hur det kändes: ”När du ropar fusk, känner jag mig arg.”</w:t>
            </w:r>
          </w:p>
        </w:tc>
        <w:tc>
          <w:tcPr>
            <w:tcW w:type="dxa" w:w="2617"/>
            <w:tcBorders>
              <w:top w:val="single" w:color="2e75b6" w:sz="18"/>
              <w:left w:val="single" w:color="FFFFFF" w:sz="24"/>
              <w:bottom w:val="single" w:color="d6e4f0" w:sz="4"/>
              <w:right w:val="single" w:color="FFFFFF" w:sz="24"/>
            </w:tcBorders>
            <w:shd w:fill="f8fbfd" w:color="auto" w:val="clear"/>
            <w:tcMar>
              <w:top w:type="dxa" w:w="90"/>
              <w:left w:type="dxa" w:w="130"/>
              <w:bottom w:type="dxa" w:w="90"/>
              <w:right w:type="dxa" w:w="110"/>
            </w:tcMar>
            <w:vAlign w:val="top"/>
          </w:tcPr>
          <w:p>
            <w:pPr>
              <w:spacing w:after="30" w:before="0" w:line="240"/>
              <w:rPr>
                <w:rFonts w:ascii="Arial" w:cs="Arial" w:eastAsia="Arial" w:hAnsi="Arial"/>
                <w:sz w:val="19"/>
                <w:szCs w:val="19"/>
              </w:rPr>
            </w:pPr>
            <w:r>
              <w:rPr>
                <w:rFonts w:ascii="Arial" w:cs="Arial" w:eastAsia="Arial" w:hAnsi="Arial"/>
                <w:b/>
                <w:bCs/>
                <w:color w:val="1f5c99"/>
                <w:sz w:val="23"/>
                <w:szCs w:val="23"/>
              </w:rPr>
              <w:t xml:space="preserve">Jag undrar</w:t>
            </w:r>
          </w:p>
          <w:p>
            <w:pPr>
              <w:spacing w:after="0" w:before="0" w:line="240"/>
              <w:rPr>
                <w:rFonts w:ascii="Arial" w:cs="Arial" w:eastAsia="Arial" w:hAnsi="Arial"/>
                <w:sz w:val="19"/>
                <w:szCs w:val="19"/>
              </w:rPr>
            </w:pPr>
            <w:r>
              <w:rPr>
                <w:rFonts w:ascii="Arial" w:cs="Arial" w:eastAsia="Arial" w:hAnsi="Arial"/>
                <w:color w:val="1a1a1a"/>
                <w:sz w:val="20"/>
                <w:szCs w:val="20"/>
              </w:rPr>
              <w:t xml:space="preserve">Eleven frågar hur kamraten har det: ”Jag undrar hur det är för dig.”</w:t>
            </w:r>
          </w:p>
        </w:tc>
        <w:tc>
          <w:tcPr>
            <w:tcW w:type="dxa" w:w="2618"/>
            <w:tcBorders>
              <w:top w:val="single" w:color="2e75b6" w:sz="18"/>
              <w:left w:val="single" w:color="FFFFFF" w:sz="24"/>
              <w:bottom w:val="single" w:color="d6e4f0" w:sz="4"/>
              <w:right w:val="single" w:color="d6e4f0" w:sz="4"/>
            </w:tcBorders>
            <w:shd w:fill="f8fbfd" w:color="auto" w:val="clear"/>
            <w:tcMar>
              <w:top w:type="dxa" w:w="90"/>
              <w:left w:type="dxa" w:w="130"/>
              <w:bottom w:type="dxa" w:w="90"/>
              <w:right w:type="dxa" w:w="110"/>
            </w:tcMar>
            <w:vAlign w:val="top"/>
          </w:tcPr>
          <w:p>
            <w:pPr>
              <w:spacing w:after="30" w:before="0" w:line="240"/>
              <w:rPr>
                <w:rFonts w:ascii="Arial" w:cs="Arial" w:eastAsia="Arial" w:hAnsi="Arial"/>
                <w:sz w:val="19"/>
                <w:szCs w:val="19"/>
              </w:rPr>
            </w:pPr>
            <w:r>
              <w:rPr>
                <w:rFonts w:ascii="Arial" w:cs="Arial" w:eastAsia="Arial" w:hAnsi="Arial"/>
                <w:b/>
                <w:bCs/>
                <w:color w:val="1f5c99"/>
                <w:sz w:val="23"/>
                <w:szCs w:val="23"/>
              </w:rPr>
              <w:t xml:space="preserve">Komma överens</w:t>
            </w:r>
          </w:p>
          <w:p>
            <w:pPr>
              <w:spacing w:after="0" w:before="0" w:line="240"/>
              <w:rPr>
                <w:rFonts w:ascii="Arial" w:cs="Arial" w:eastAsia="Arial" w:hAnsi="Arial"/>
                <w:sz w:val="19"/>
                <w:szCs w:val="19"/>
              </w:rPr>
            </w:pPr>
            <w:r>
              <w:rPr>
                <w:rFonts w:ascii="Arial" w:cs="Arial" w:eastAsia="Arial" w:hAnsi="Arial"/>
                <w:color w:val="1a1a1a"/>
                <w:sz w:val="20"/>
                <w:szCs w:val="20"/>
              </w:rPr>
              <w:t xml:space="preserve">Gruppen väljer något att pröva, och alla visar med tummen.</w:t>
            </w:r>
          </w:p>
        </w:tc>
      </w:tr>
    </w:tbl>
    <w:p>
      <w:pPr>
        <w:spacing w:after="120" w:before="0" w:line="240"/>
        <w:rPr>
          <w:rFonts w:ascii="Arial" w:cs="Arial" w:eastAsia="Arial" w:hAnsi="Arial"/>
          <w:sz w:val="2"/>
          <w:szCs w:val="2"/>
        </w:rPr>
      </w:pPr>
      <w:r>
        <w:rPr>
          <w:rFonts w:ascii="Arial" w:cs="Arial" w:eastAsia="Arial" w:hAnsi="Arial"/>
          <w:sz w:val="2"/>
          <w:szCs w:val="2"/>
        </w:rPr>
        <w:t xml:space="preserve"/>
      </w:r>
    </w:p>
    <w:tbl>
      <w:tblPr>
        <w:tblW w:type="dxa" w:w="1046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94"/>
        <w:gridCol w:w="5235"/>
        <w:gridCol w:w="3140"/>
      </w:tblGrid>
      <w:tr>
        <w:trPr>
          <w:cantSplit/>
        </w:trPr>
        <w:tc>
          <w:tcPr>
            <w:tcW w:type="dxa" w:w="10469"/>
            <w:gridSpan w:val="3"/>
            <w:tcBorders>
              <w:top w:val="single" w:color="1f5c99" w:sz="4"/>
              <w:left w:val="single" w:color="1f5c99" w:sz="4"/>
              <w:bottom w:val="single" w:color="1f5c99" w:sz="4"/>
              <w:right w:val="single" w:color="1f5c99" w:sz="4"/>
            </w:tcBorders>
            <w:shd w:fill="1f5c99" w:color="auto" w:val="clear"/>
            <w:tcMar>
              <w:top w:type="dxa" w:w="70"/>
              <w:left w:type="dxa" w:w="130"/>
              <w:bottom w:type="dxa" w:w="70"/>
              <w:right w:type="dxa" w:w="130"/>
            </w:tcMar>
          </w:tcPr>
          <w:p>
            <w:pPr>
              <w:keepNext/>
              <w:spacing w:after="0" w:before="0" w:line="240"/>
              <w:rPr>
                <w:rFonts w:ascii="Arial" w:cs="Arial" w:eastAsia="Arial" w:hAnsi="Arial"/>
                <w:sz w:val="19"/>
                <w:szCs w:val="19"/>
              </w:rPr>
            </w:pPr>
            <w:r>
              <w:rPr>
                <w:rFonts w:ascii="Arial" w:cs="Arial" w:eastAsia="Arial" w:hAnsi="Arial"/>
                <w:b/>
                <w:bCs/>
                <w:color w:val="FFFFFF"/>
                <w:sz w:val="23"/>
                <w:szCs w:val="23"/>
              </w:rPr>
              <w:t xml:space="preserve">Tre samtal</w:t>
            </w:r>
            <w:r>
              <w:rPr>
                <w:rFonts w:ascii="Arial" w:cs="Arial" w:eastAsia="Arial" w:hAnsi="Arial"/>
                <w:color w:val="DCE8F5"/>
                <w:sz w:val="18"/>
                <w:szCs w:val="18"/>
              </w:rPr>
              <w:t xml:space="preserve">   Ett samtal i veckan. Blir det fler, följer du upp som i 2 och avslutar som i 3.</w:t>
            </w:r>
          </w:p>
        </w:tc>
      </w:tr>
      <w:tr>
        <w:trPr>
          <w:cantSplit/>
        </w:trPr>
        <w:tc>
          <w:tcPr>
            <w:tcW w:type="dxa" w:w="2094"/>
            <w:tcBorders>
              <w:top w:val="single" w:color="ebf4fb" w:sz="4"/>
              <w:left w:val="single" w:color="ebf4fb" w:sz="4"/>
              <w:bottom w:val="single" w:color="d6e4f0" w:sz="4"/>
              <w:right w:val="single" w:color="ebf4fb" w:sz="4"/>
            </w:tcBorders>
            <w:shd w:fill="ebf4fb" w:color="auto" w:val="clear"/>
            <w:tcMar>
              <w:top w:type="dxa" w:w="40"/>
              <w:left w:type="dxa" w:w="100"/>
              <w:bottom w:type="dxa" w:w="40"/>
              <w:right w:type="dxa" w:w="100"/>
            </w:tcMar>
            <w:vAlign w:val="top"/>
          </w:tcPr>
          <w:p>
            <w:pPr>
              <w:keepNext/>
              <w:spacing w:after="0" w:before="0" w:line="240"/>
              <w:rPr>
                <w:rFonts w:ascii="Arial" w:cs="Arial" w:eastAsia="Arial" w:hAnsi="Arial"/>
                <w:sz w:val="19"/>
                <w:szCs w:val="19"/>
              </w:rPr>
            </w:pPr>
            <w:r>
              <w:rPr>
                <w:rFonts w:ascii="Arial" w:cs="Arial" w:eastAsia="Arial" w:hAnsi="Arial"/>
                <w:b/>
                <w:bCs/>
                <w:color w:val="1f5c99"/>
                <w:sz w:val="17"/>
                <w:szCs w:val="17"/>
              </w:rPr>
              <w:t xml:space="preserve">Samtalet</w:t>
            </w:r>
          </w:p>
        </w:tc>
        <w:tc>
          <w:tcPr>
            <w:tcW w:type="dxa" w:w="5235"/>
            <w:tcBorders>
              <w:top w:val="single" w:color="ebf4fb" w:sz="4"/>
              <w:left w:val="single" w:color="ebf4fb" w:sz="4"/>
              <w:bottom w:val="single" w:color="d6e4f0" w:sz="4"/>
              <w:right w:val="single" w:color="ebf4fb" w:sz="4"/>
            </w:tcBorders>
            <w:shd w:fill="ebf4fb" w:color="auto" w:val="clear"/>
            <w:tcMar>
              <w:top w:type="dxa" w:w="40"/>
              <w:left w:type="dxa" w:w="100"/>
              <w:bottom w:type="dxa" w:w="40"/>
              <w:right w:type="dxa" w:w="100"/>
            </w:tcMar>
            <w:vAlign w:val="top"/>
          </w:tcPr>
          <w:p>
            <w:pPr>
              <w:keepNext/>
              <w:spacing w:after="0" w:before="0" w:line="240"/>
              <w:rPr>
                <w:rFonts w:ascii="Arial" w:cs="Arial" w:eastAsia="Arial" w:hAnsi="Arial"/>
                <w:sz w:val="19"/>
                <w:szCs w:val="19"/>
              </w:rPr>
            </w:pPr>
            <w:r>
              <w:rPr>
                <w:rFonts w:ascii="Arial" w:cs="Arial" w:eastAsia="Arial" w:hAnsi="Arial"/>
                <w:b/>
                <w:bCs/>
                <w:color w:val="1f5c99"/>
                <w:sz w:val="17"/>
                <w:szCs w:val="17"/>
              </w:rPr>
              <w:t xml:space="preserve">Det som händer</w:t>
            </w:r>
          </w:p>
        </w:tc>
        <w:tc>
          <w:tcPr>
            <w:tcW w:type="dxa" w:w="3140"/>
            <w:tcBorders>
              <w:top w:val="single" w:color="ebf4fb" w:sz="4"/>
              <w:left w:val="single" w:color="ebf4fb" w:sz="4"/>
              <w:bottom w:val="single" w:color="d6e4f0" w:sz="4"/>
              <w:right w:val="single" w:color="ebf4fb" w:sz="4"/>
            </w:tcBorders>
            <w:shd w:fill="ebf4fb" w:color="auto" w:val="clear"/>
            <w:tcMar>
              <w:top w:type="dxa" w:w="40"/>
              <w:left w:type="dxa" w:w="100"/>
              <w:bottom w:type="dxa" w:w="40"/>
              <w:right w:type="dxa" w:w="100"/>
            </w:tcMar>
            <w:vAlign w:val="top"/>
          </w:tcPr>
          <w:p>
            <w:pPr>
              <w:keepNext/>
              <w:spacing w:after="0" w:before="0" w:line="240"/>
              <w:rPr>
                <w:rFonts w:ascii="Arial" w:cs="Arial" w:eastAsia="Arial" w:hAnsi="Arial"/>
                <w:sz w:val="19"/>
                <w:szCs w:val="19"/>
              </w:rPr>
            </w:pPr>
            <w:r>
              <w:rPr>
                <w:rFonts w:ascii="Arial" w:cs="Arial" w:eastAsia="Arial" w:hAnsi="Arial"/>
                <w:b/>
                <w:bCs/>
                <w:color w:val="1f5c99"/>
                <w:sz w:val="17"/>
                <w:szCs w:val="17"/>
              </w:rPr>
              <w:t xml:space="preserve">Rundans mening</w:t>
            </w:r>
          </w:p>
        </w:tc>
      </w:tr>
      <w:tr>
        <w:trPr>
          <w:cantSplit/>
        </w:trPr>
        <w:tc>
          <w:tcPr>
            <w:tcW w:type="dxa" w:w="2094"/>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1 · Ramarna</w:t>
            </w:r>
          </w:p>
        </w:tc>
        <w:tc>
          <w:tcPr>
            <w:tcW w:type="dxa" w:w="5235"/>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9"/>
                <w:szCs w:val="19"/>
              </w:rPr>
              <w:t xml:space="preserve">Visa talpinnen och läs reglerna. Säg ”Du är dum” och sedan ”När du säger så, känner jag mig ledsen”. Sist får var och en en kamrat att lägga märke till.</w:t>
            </w:r>
          </w:p>
        </w:tc>
        <w:tc>
          <w:tcPr>
            <w:tcW w:type="dxa" w:w="3140"/>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9"/>
                <w:szCs w:val="19"/>
              </w:rPr>
              <w:t xml:space="preserve">”Jag känner mig glad när vi ___.”</w:t>
            </w:r>
          </w:p>
        </w:tc>
      </w:tr>
      <w:tr>
        <w:trPr>
          <w:cantSplit/>
        </w:trPr>
        <w:tc>
          <w:tcPr>
            <w:tcW w:type="dxa" w:w="2094"/>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2 · Det vi har sett</w:t>
            </w:r>
          </w:p>
        </w:tc>
        <w:tc>
          <w:tcPr>
            <w:tcW w:type="dxa" w:w="5235"/>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9"/>
                <w:szCs w:val="19"/>
              </w:rPr>
              <w:t xml:space="preserve">I rundan säger var och en till sin kamrat vad hen har sett, och kamraten tackar. Reda ut: det som blivit bättre.</w:t>
            </w:r>
          </w:p>
        </w:tc>
        <w:tc>
          <w:tcPr>
            <w:tcW w:type="dxa" w:w="3140"/>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9"/>
                <w:szCs w:val="19"/>
              </w:rPr>
              <w:t xml:space="preserve">”Jag såg att du ___.”</w:t>
            </w:r>
          </w:p>
        </w:tc>
      </w:tr>
      <w:tr>
        <w:trPr>
          <w:cantSplit/>
        </w:trPr>
        <w:tc>
          <w:tcPr>
            <w:tcW w:type="dxa" w:w="2094"/>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3 · Det som håller</w:t>
            </w:r>
          </w:p>
        </w:tc>
        <w:tc>
          <w:tcPr>
            <w:tcW w:type="dxa" w:w="5235"/>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9"/>
                <w:szCs w:val="19"/>
              </w:rPr>
              <w:t xml:space="preserve">Reda ut börjar med det som ska fortsätta. Efteråt frågar du en i taget: ”Hur bra fungerar det i gruppen, 0 till 10?”</w:t>
            </w:r>
          </w:p>
        </w:tc>
        <w:tc>
          <w:tcPr>
            <w:tcW w:type="dxa" w:w="3140"/>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9"/>
                <w:szCs w:val="19"/>
              </w:rPr>
              <w:t xml:space="preserve">”Jag tänker att det har blivit bättre när ___.”</w:t>
            </w:r>
          </w:p>
        </w:tc>
      </w:tr>
    </w:tbl>
    <w:p>
      <w:pPr>
        <w:spacing w:after="120" w:before="0" w:line="240"/>
        <w:rPr>
          <w:rFonts w:ascii="Arial" w:cs="Arial" w:eastAsia="Arial" w:hAnsi="Arial"/>
          <w:sz w:val="2"/>
          <w:szCs w:val="2"/>
        </w:rPr>
      </w:pPr>
      <w:r>
        <w:rPr>
          <w:rFonts w:ascii="Arial" w:cs="Arial" w:eastAsia="Arial" w:hAnsi="Arial"/>
          <w:sz w:val="2"/>
          <w:szCs w:val="2"/>
        </w:rPr>
        <w:t xml:space="preserve"/>
      </w:r>
    </w:p>
    <w:tbl>
      <w:tblPr>
        <w:tblW w:type="dxa" w:w="1046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3"/>
        <w:gridCol w:w="4502"/>
        <w:gridCol w:w="3664"/>
      </w:tblGrid>
      <w:tr>
        <w:trPr>
          <w:cantSplit/>
        </w:trPr>
        <w:tc>
          <w:tcPr>
            <w:tcW w:type="dxa" w:w="10469"/>
            <w:gridSpan w:val="3"/>
            <w:tcBorders>
              <w:top w:val="single" w:color="1f5c99" w:sz="4"/>
              <w:left w:val="single" w:color="1f5c99" w:sz="4"/>
              <w:bottom w:val="single" w:color="1f5c99" w:sz="4"/>
              <w:right w:val="single" w:color="1f5c99" w:sz="4"/>
            </w:tcBorders>
            <w:shd w:fill="1f5c99" w:color="auto" w:val="clear"/>
            <w:tcMar>
              <w:top w:type="dxa" w:w="70"/>
              <w:left w:type="dxa" w:w="130"/>
              <w:bottom w:type="dxa" w:w="70"/>
              <w:right w:type="dxa" w:w="130"/>
            </w:tcMar>
          </w:tcPr>
          <w:p>
            <w:pPr>
              <w:keepNext/>
              <w:spacing w:after="0" w:before="0" w:line="240"/>
              <w:rPr>
                <w:rFonts w:ascii="Arial" w:cs="Arial" w:eastAsia="Arial" w:hAnsi="Arial"/>
                <w:sz w:val="19"/>
                <w:szCs w:val="19"/>
              </w:rPr>
            </w:pPr>
            <w:r>
              <w:rPr>
                <w:rFonts w:ascii="Arial" w:cs="Arial" w:eastAsia="Arial" w:hAnsi="Arial"/>
                <w:b/>
                <w:bCs/>
                <w:color w:val="FFFFFF"/>
                <w:sz w:val="23"/>
                <w:szCs w:val="23"/>
              </w:rPr>
              <w:t xml:space="preserve">Ett samtal</w:t>
            </w:r>
            <w:r>
              <w:rPr>
                <w:rFonts w:ascii="Arial" w:cs="Arial" w:eastAsia="Arial" w:hAnsi="Arial"/>
                <w:color w:val="DCE8F5"/>
                <w:sz w:val="18"/>
                <w:szCs w:val="18"/>
              </w:rPr>
              <w:t xml:space="preserve">   Samma fem delar varje gång, när alla är lugna.</w:t>
            </w:r>
          </w:p>
        </w:tc>
      </w:tr>
      <w:tr>
        <w:trPr>
          <w:cantSplit/>
        </w:trPr>
        <w:tc>
          <w:tcPr>
            <w:tcW w:type="dxa" w:w="2303"/>
            <w:tcBorders>
              <w:top w:val="single" w:color="ebf4fb" w:sz="4"/>
              <w:left w:val="single" w:color="ebf4fb" w:sz="4"/>
              <w:bottom w:val="single" w:color="d6e4f0" w:sz="4"/>
              <w:right w:val="single" w:color="ebf4fb" w:sz="4"/>
            </w:tcBorders>
            <w:shd w:fill="ebf4fb" w:color="auto" w:val="clear"/>
            <w:tcMar>
              <w:top w:type="dxa" w:w="40"/>
              <w:left w:type="dxa" w:w="100"/>
              <w:bottom w:type="dxa" w:w="40"/>
              <w:right w:type="dxa" w:w="100"/>
            </w:tcMar>
            <w:vAlign w:val="top"/>
          </w:tcPr>
          <w:p>
            <w:pPr>
              <w:keepNext/>
              <w:spacing w:after="0" w:before="0" w:line="240"/>
              <w:rPr>
                <w:rFonts w:ascii="Arial" w:cs="Arial" w:eastAsia="Arial" w:hAnsi="Arial"/>
                <w:sz w:val="19"/>
                <w:szCs w:val="19"/>
              </w:rPr>
            </w:pPr>
            <w:r>
              <w:rPr>
                <w:rFonts w:ascii="Arial" w:cs="Arial" w:eastAsia="Arial" w:hAnsi="Arial"/>
                <w:b/>
                <w:bCs/>
                <w:color w:val="1f5c99"/>
                <w:sz w:val="17"/>
                <w:szCs w:val="17"/>
              </w:rPr>
              <w:t xml:space="preserve">Delen</w:t>
            </w:r>
          </w:p>
        </w:tc>
        <w:tc>
          <w:tcPr>
            <w:tcW w:type="dxa" w:w="4502"/>
            <w:tcBorders>
              <w:top w:val="single" w:color="ebf4fb" w:sz="4"/>
              <w:left w:val="single" w:color="ebf4fb" w:sz="4"/>
              <w:bottom w:val="single" w:color="d6e4f0" w:sz="4"/>
              <w:right w:val="single" w:color="ebf4fb" w:sz="4"/>
            </w:tcBorders>
            <w:shd w:fill="ebf4fb" w:color="auto" w:val="clear"/>
            <w:tcMar>
              <w:top w:type="dxa" w:w="40"/>
              <w:left w:type="dxa" w:w="100"/>
              <w:bottom w:type="dxa" w:w="40"/>
              <w:right w:type="dxa" w:w="100"/>
            </w:tcMar>
            <w:vAlign w:val="top"/>
          </w:tcPr>
          <w:p>
            <w:pPr>
              <w:keepNext/>
              <w:spacing w:after="0" w:before="0" w:line="240"/>
              <w:rPr>
                <w:rFonts w:ascii="Arial" w:cs="Arial" w:eastAsia="Arial" w:hAnsi="Arial"/>
                <w:sz w:val="19"/>
                <w:szCs w:val="19"/>
              </w:rPr>
            </w:pPr>
            <w:r>
              <w:rPr>
                <w:rFonts w:ascii="Arial" w:cs="Arial" w:eastAsia="Arial" w:hAnsi="Arial"/>
                <w:b/>
                <w:bCs/>
                <w:color w:val="1f5c99"/>
                <w:sz w:val="17"/>
                <w:szCs w:val="17"/>
              </w:rPr>
              <w:t xml:space="preserve">Så leder du</w:t>
            </w:r>
          </w:p>
        </w:tc>
        <w:tc>
          <w:tcPr>
            <w:tcW w:type="dxa" w:w="3664"/>
            <w:tcBorders>
              <w:top w:val="single" w:color="ebf4fb" w:sz="4"/>
              <w:left w:val="single" w:color="ebf4fb" w:sz="4"/>
              <w:bottom w:val="single" w:color="d6e4f0" w:sz="4"/>
              <w:right w:val="single" w:color="ebf4fb" w:sz="4"/>
            </w:tcBorders>
            <w:shd w:fill="ebf4fb" w:color="auto" w:val="clear"/>
            <w:tcMar>
              <w:top w:type="dxa" w:w="40"/>
              <w:left w:type="dxa" w:w="100"/>
              <w:bottom w:type="dxa" w:w="40"/>
              <w:right w:type="dxa" w:w="100"/>
            </w:tcMar>
            <w:vAlign w:val="top"/>
          </w:tcPr>
          <w:p>
            <w:pPr>
              <w:keepNext/>
              <w:spacing w:after="0" w:before="0" w:line="240"/>
              <w:rPr>
                <w:rFonts w:ascii="Arial" w:cs="Arial" w:eastAsia="Arial" w:hAnsi="Arial"/>
                <w:sz w:val="19"/>
                <w:szCs w:val="19"/>
              </w:rPr>
            </w:pPr>
            <w:r>
              <w:rPr>
                <w:rFonts w:ascii="Arial" w:cs="Arial" w:eastAsia="Arial" w:hAnsi="Arial"/>
                <w:b/>
                <w:bCs/>
                <w:color w:val="1f5c99"/>
                <w:sz w:val="17"/>
                <w:szCs w:val="17"/>
              </w:rPr>
              <w:t xml:space="preserve">Du säger, till exempel</w:t>
            </w:r>
          </w:p>
        </w:tc>
      </w:tr>
      <w:tr>
        <w:trPr>
          <w:cantSplit/>
        </w:trPr>
        <w:tc>
          <w:tcPr>
            <w:tcW w:type="dxa" w:w="2303"/>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Före passet</w:t>
            </w:r>
          </w:p>
        </w:tc>
        <w:tc>
          <w:tcPr>
            <w:tcW w:type="dxa" w:w="8166"/>
            <w:gridSpan w:val="2"/>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8"/>
                <w:szCs w:val="18"/>
              </w:rPr>
              <w:t xml:space="preserve">Från samtal 2: fråga de vuxna vad de har sett. I Starta läser ni upp förra bladet, och du säger vad de vuxna såg. Talpinnen ligger mitt på bordet. Till hands: korten Så kan du säga, med startorden, och Peka på känslan, med bilder av känslor, bladet Vår överenskommelse, papper och penna.</w:t>
            </w:r>
          </w:p>
        </w:tc>
      </w:tr>
      <w:tr>
        <w:trPr>
          <w:cantSplit/>
        </w:trPr>
        <w:tc>
          <w:tcPr>
            <w:tcW w:type="dxa" w:w="2303"/>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Starta</w:t>
            </w:r>
          </w:p>
          <w:p>
            <w:pPr>
              <w:spacing w:after="0" w:before="0" w:line="240"/>
              <w:rPr>
                <w:rFonts w:ascii="Arial" w:cs="Arial" w:eastAsia="Arial" w:hAnsi="Arial"/>
                <w:sz w:val="19"/>
                <w:szCs w:val="19"/>
              </w:rPr>
            </w:pPr>
            <w:r>
              <w:rPr>
                <w:rFonts w:ascii="Arial" w:cs="Arial" w:eastAsia="Arial" w:hAnsi="Arial"/>
                <w:b w:val="false"/>
                <w:bCs w:val="false"/>
                <w:color w:val="555555"/>
                <w:sz w:val="16"/>
                <w:szCs w:val="16"/>
              </w:rPr>
              <w:t xml:space="preserve">0–4 min · alla</w:t>
            </w:r>
          </w:p>
        </w:tc>
        <w:tc>
          <w:tcPr>
            <w:tcW w:type="dxa" w:w="4502"/>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8"/>
                <w:szCs w:val="18"/>
              </w:rPr>
              <w:t xml:space="preserve">Gruppen säger de fyra reglerna. Peka inte ut någon. Samtal 1: du läser reglerna först och frågar hur de ser ut och låter, och delarna tar 0–6, 6–9 och 9–13 min.</w:t>
            </w:r>
          </w:p>
        </w:tc>
        <w:tc>
          <w:tcPr>
            <w:tcW w:type="dxa" w:w="3664"/>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8"/>
                <w:szCs w:val="18"/>
              </w:rPr>
              <w:t xml:space="preserve">”Det vi berättar här stannar här, utom om någon far illa. Det vi kommer överens om får de vuxna och era familjer veta.”</w:t>
            </w:r>
          </w:p>
        </w:tc>
      </w:tr>
      <w:tr>
        <w:trPr>
          <w:cantSplit/>
        </w:trPr>
        <w:tc>
          <w:tcPr>
            <w:tcW w:type="dxa" w:w="2303"/>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Rundan</w:t>
            </w:r>
          </w:p>
          <w:p>
            <w:pPr>
              <w:spacing w:after="0" w:before="0" w:line="240"/>
              <w:rPr>
                <w:rFonts w:ascii="Arial" w:cs="Arial" w:eastAsia="Arial" w:hAnsi="Arial"/>
                <w:sz w:val="19"/>
                <w:szCs w:val="19"/>
              </w:rPr>
            </w:pPr>
            <w:r>
              <w:rPr>
                <w:rFonts w:ascii="Arial" w:cs="Arial" w:eastAsia="Arial" w:hAnsi="Arial"/>
                <w:b w:val="false"/>
                <w:bCs w:val="false"/>
                <w:color w:val="555555"/>
                <w:sz w:val="16"/>
                <w:szCs w:val="16"/>
              </w:rPr>
              <w:t xml:space="preserve">4–7 min · en i taget</w:t>
            </w:r>
          </w:p>
        </w:tc>
        <w:tc>
          <w:tcPr>
            <w:tcW w:type="dxa" w:w="4502"/>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8"/>
                <w:szCs w:val="18"/>
              </w:rPr>
              <w:t xml:space="preserve">Säg rundans mening och gör den färdig själv först, kort. Talpinnen går ett varv, och den som står över får frågan igen sist.</w:t>
            </w:r>
          </w:p>
        </w:tc>
        <w:tc>
          <w:tcPr>
            <w:tcW w:type="dxa" w:w="3664"/>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8"/>
                <w:szCs w:val="18"/>
              </w:rPr>
              <w:t xml:space="preserve">”Jag börjar. Jag känner mig glad när vi spelar kort på rasten.”</w:t>
            </w:r>
          </w:p>
        </w:tc>
      </w:tr>
      <w:tr>
        <w:trPr>
          <w:cantSplit/>
        </w:trPr>
        <w:tc>
          <w:tcPr>
            <w:tcW w:type="dxa" w:w="2303"/>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Reda ut</w:t>
            </w:r>
          </w:p>
          <w:p>
            <w:pPr>
              <w:spacing w:after="0" w:before="0" w:line="240"/>
              <w:rPr>
                <w:rFonts w:ascii="Arial" w:cs="Arial" w:eastAsia="Arial" w:hAnsi="Arial"/>
                <w:sz w:val="19"/>
                <w:szCs w:val="19"/>
              </w:rPr>
            </w:pPr>
            <w:r>
              <w:rPr>
                <w:rFonts w:ascii="Arial" w:cs="Arial" w:eastAsia="Arial" w:hAnsi="Arial"/>
                <w:b w:val="false"/>
                <w:bCs w:val="false"/>
                <w:color w:val="555555"/>
                <w:sz w:val="16"/>
                <w:szCs w:val="16"/>
              </w:rPr>
              <w:t xml:space="preserve">7–13 min · den som vill</w:t>
            </w:r>
          </w:p>
        </w:tc>
        <w:tc>
          <w:tcPr>
            <w:tcW w:type="dxa" w:w="4502"/>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8"/>
                <w:szCs w:val="18"/>
              </w:rPr>
              <w:t xml:space="preserve">Nicka åt den som har sagt minst av dem som räcker upp handen. Samtal 1: det som har hänt. Samtal 2 och 3: som under Tre samtal. Sammanfatta sist.</w:t>
            </w:r>
          </w:p>
        </w:tc>
        <w:tc>
          <w:tcPr>
            <w:tcW w:type="dxa" w:w="3664"/>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8"/>
                <w:szCs w:val="18"/>
              </w:rPr>
              <w:t xml:space="preserve">”Vad hände? Vad tänkte du då?”</w:t>
            </w:r>
          </w:p>
          <w:p>
            <w:pPr>
              <w:spacing w:after="0" w:before="0" w:line="240"/>
              <w:rPr>
                <w:rFonts w:ascii="Arial" w:cs="Arial" w:eastAsia="Arial" w:hAnsi="Arial"/>
                <w:sz w:val="19"/>
                <w:szCs w:val="19"/>
              </w:rPr>
            </w:pPr>
            <w:r>
              <w:rPr>
                <w:rFonts w:ascii="Arial" w:cs="Arial" w:eastAsia="Arial" w:hAnsi="Arial"/>
                <w:color w:val="1a1a1a"/>
                <w:sz w:val="18"/>
                <w:szCs w:val="18"/>
              </w:rPr>
              <w:t xml:space="preserve">”Du blev arg. Stämmer det?”</w:t>
            </w:r>
          </w:p>
        </w:tc>
      </w:tr>
      <w:tr>
        <w:trPr>
          <w:cantSplit/>
        </w:trPr>
        <w:tc>
          <w:tcPr>
            <w:tcW w:type="dxa" w:w="2303"/>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Komma överens</w:t>
            </w:r>
          </w:p>
          <w:p>
            <w:pPr>
              <w:spacing w:after="0" w:before="0" w:line="240"/>
              <w:rPr>
                <w:rFonts w:ascii="Arial" w:cs="Arial" w:eastAsia="Arial" w:hAnsi="Arial"/>
                <w:sz w:val="19"/>
                <w:szCs w:val="19"/>
              </w:rPr>
            </w:pPr>
            <w:r>
              <w:rPr>
                <w:rFonts w:ascii="Arial" w:cs="Arial" w:eastAsia="Arial" w:hAnsi="Arial"/>
                <w:b w:val="false"/>
                <w:bCs w:val="false"/>
                <w:color w:val="555555"/>
                <w:sz w:val="16"/>
                <w:szCs w:val="16"/>
              </w:rPr>
              <w:t xml:space="preserve">13–17 min · den som vill</w:t>
            </w:r>
          </w:p>
        </w:tc>
        <w:tc>
          <w:tcPr>
            <w:tcW w:type="dxa" w:w="4502"/>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8"/>
                <w:szCs w:val="18"/>
              </w:rPr>
              <w:t xml:space="preserve">Skriv upp alla förslag. Gruppen väljer ett som går att se, som säger vad ni gör och som alla kan säga ja till. En elev skriver det på bladet, i F–3 du.</w:t>
            </w:r>
          </w:p>
        </w:tc>
        <w:tc>
          <w:tcPr>
            <w:tcW w:type="dxa" w:w="3664"/>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8"/>
                <w:szCs w:val="18"/>
              </w:rPr>
              <w:t xml:space="preserve">”Hur ser det ut när ni gör det?”</w:t>
            </w:r>
          </w:p>
          <w:p>
            <w:pPr>
              <w:spacing w:after="0" w:before="0" w:line="240"/>
              <w:rPr>
                <w:rFonts w:ascii="Arial" w:cs="Arial" w:eastAsia="Arial" w:hAnsi="Arial"/>
                <w:sz w:val="19"/>
                <w:szCs w:val="19"/>
              </w:rPr>
            </w:pPr>
            <w:r>
              <w:rPr>
                <w:rFonts w:ascii="Arial" w:cs="Arial" w:eastAsia="Arial" w:hAnsi="Arial"/>
                <w:color w:val="1a1a1a"/>
                <w:sz w:val="18"/>
                <w:szCs w:val="18"/>
              </w:rPr>
              <w:t xml:space="preserve">”Kan alla göra det här? Visa med tummen.”</w:t>
            </w:r>
          </w:p>
        </w:tc>
      </w:tr>
      <w:tr>
        <w:trPr>
          <w:cantSplit/>
        </w:trPr>
        <w:tc>
          <w:tcPr>
            <w:tcW w:type="dxa" w:w="2303"/>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Avsluta</w:t>
            </w:r>
          </w:p>
          <w:p>
            <w:pPr>
              <w:spacing w:after="0" w:before="0" w:line="240"/>
              <w:rPr>
                <w:rFonts w:ascii="Arial" w:cs="Arial" w:eastAsia="Arial" w:hAnsi="Arial"/>
                <w:sz w:val="19"/>
                <w:szCs w:val="19"/>
              </w:rPr>
            </w:pPr>
            <w:r>
              <w:rPr>
                <w:rFonts w:ascii="Arial" w:cs="Arial" w:eastAsia="Arial" w:hAnsi="Arial"/>
                <w:b w:val="false"/>
                <w:bCs w:val="false"/>
                <w:color w:val="555555"/>
                <w:sz w:val="16"/>
                <w:szCs w:val="16"/>
              </w:rPr>
              <w:t xml:space="preserve">17–20 min · en i taget</w:t>
            </w:r>
          </w:p>
        </w:tc>
        <w:tc>
          <w:tcPr>
            <w:tcW w:type="dxa" w:w="4502"/>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8"/>
                <w:szCs w:val="18"/>
              </w:rPr>
              <w:t xml:space="preserve">Var och en säger vad hen ska göra och tackar någon. Skriv det på bladet med tiden för nästa samtal, eller säg att du hör av dig om ni ses igen.</w:t>
            </w:r>
          </w:p>
        </w:tc>
        <w:tc>
          <w:tcPr>
            <w:tcW w:type="dxa" w:w="3664"/>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8"/>
                <w:szCs w:val="18"/>
              </w:rPr>
              <w:t xml:space="preserve">”Vem vill du tacka, och för vad?”</w:t>
            </w:r>
          </w:p>
        </w:tc>
      </w:tr>
      <w:tr>
        <w:trPr>
          <w:cantSplit/>
        </w:trPr>
        <w:tc>
          <w:tcPr>
            <w:tcW w:type="dxa" w:w="2303"/>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Efter passet</w:t>
            </w:r>
          </w:p>
        </w:tc>
        <w:tc>
          <w:tcPr>
            <w:tcW w:type="dxa" w:w="8166"/>
            <w:gridSpan w:val="2"/>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8"/>
                <w:szCs w:val="18"/>
              </w:rPr>
              <w:t xml:space="preserve">Skriv i snabbmallen vilka jag- och du-budskap du hörde, vem som avbröt och vem som stod över. Fyll i lapparna hem, och berätta överenskommelsen för de vuxna runt gruppen.</w:t>
            </w:r>
          </w:p>
        </w:tc>
      </w:tr>
    </w:tbl>
    <w:p>
      <w:pPr>
        <w:spacing w:after="0" w:before="70" w:line="240"/>
        <w:rPr>
          <w:rFonts w:ascii="Arial" w:cs="Arial" w:eastAsia="Arial" w:hAnsi="Arial"/>
          <w:sz w:val="19"/>
          <w:szCs w:val="19"/>
        </w:rPr>
      </w:pPr>
      <w:r>
        <w:rPr>
          <w:rFonts w:ascii="Arial" w:cs="Arial" w:eastAsia="Arial" w:hAnsi="Arial"/>
          <w:color w:val="1a1a1a"/>
          <w:sz w:val="18"/>
          <w:szCs w:val="18"/>
        </w:rPr>
        <w:t xml:space="preserve">Reglerna: 1 En i taget. 2 Vi lyssnar på varandra. 3 Inga sänkningar, alltså inget elakt om någon. 4 Vi får stå över.</w:t>
      </w:r>
    </w:p>
    <w:p>
      <w:pPr>
        <w:spacing w:after="120" w:before="0" w:line="240"/>
        <w:rPr>
          <w:rFonts w:ascii="Arial" w:cs="Arial" w:eastAsia="Arial" w:hAnsi="Arial"/>
          <w:sz w:val="2"/>
          <w:szCs w:val="2"/>
        </w:rPr>
      </w:pPr>
      <w:r>
        <w:rPr>
          <w:rFonts w:ascii="Arial" w:cs="Arial" w:eastAsia="Arial" w:hAnsi="Arial"/>
          <w:sz w:val="2"/>
          <w:szCs w:val="2"/>
        </w:rPr>
        <w:t xml:space="preserve"/>
      </w:r>
    </w:p>
    <w:tbl>
      <w:tblPr>
        <w:tblW w:type="dxa" w:w="1046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350"/>
        <w:gridCol w:w="7119"/>
      </w:tblGrid>
      <w:tr>
        <w:trPr>
          <w:cantSplit/>
        </w:trPr>
        <w:tc>
          <w:tcPr>
            <w:tcW w:type="dxa" w:w="10469"/>
            <w:gridSpan w:val="2"/>
            <w:tcBorders>
              <w:top w:val="single" w:color="1f5c99" w:sz="4"/>
              <w:left w:val="single" w:color="1f5c99" w:sz="4"/>
              <w:bottom w:val="single" w:color="1f5c99" w:sz="4"/>
              <w:right w:val="single" w:color="1f5c99" w:sz="4"/>
            </w:tcBorders>
            <w:shd w:fill="1f5c99" w:color="auto" w:val="clear"/>
            <w:tcMar>
              <w:top w:type="dxa" w:w="70"/>
              <w:left w:type="dxa" w:w="130"/>
              <w:bottom w:type="dxa" w:w="70"/>
              <w:right w:type="dxa" w:w="130"/>
            </w:tcMar>
          </w:tcPr>
          <w:p>
            <w:pPr>
              <w:keepNext/>
              <w:spacing w:after="0" w:before="0" w:line="240"/>
              <w:rPr>
                <w:rFonts w:ascii="Arial" w:cs="Arial" w:eastAsia="Arial" w:hAnsi="Arial"/>
                <w:sz w:val="19"/>
                <w:szCs w:val="19"/>
              </w:rPr>
            </w:pPr>
            <w:r>
              <w:rPr>
                <w:rFonts w:ascii="Arial" w:cs="Arial" w:eastAsia="Arial" w:hAnsi="Arial"/>
                <w:b/>
                <w:bCs/>
                <w:color w:val="FFFFFF"/>
                <w:sz w:val="23"/>
                <w:szCs w:val="23"/>
              </w:rPr>
              <w:t xml:space="preserve">Om något händer</w:t>
            </w:r>
            <w:r>
              <w:rPr>
                <w:rFonts w:ascii="Arial" w:cs="Arial" w:eastAsia="Arial" w:hAnsi="Arial"/>
                <w:color w:val="DCE8F5"/>
                <w:sz w:val="18"/>
                <w:szCs w:val="18"/>
              </w:rPr>
              <w:t xml:space="preserve">   Ta emot känslan först. Var varken polis eller domare.</w:t>
            </w:r>
          </w:p>
        </w:tc>
      </w:tr>
      <w:tr>
        <w:trPr>
          <w:cantSplit/>
        </w:trPr>
        <w:tc>
          <w:tcPr>
            <w:tcW w:type="dxa" w:w="3350"/>
            <w:tcBorders>
              <w:top w:val="single" w:color="ebf4fb" w:sz="4"/>
              <w:left w:val="single" w:color="ebf4fb" w:sz="4"/>
              <w:bottom w:val="single" w:color="d6e4f0" w:sz="4"/>
              <w:right w:val="single" w:color="ebf4fb" w:sz="4"/>
            </w:tcBorders>
            <w:shd w:fill="ebf4fb" w:color="auto" w:val="clear"/>
            <w:tcMar>
              <w:top w:type="dxa" w:w="40"/>
              <w:left w:type="dxa" w:w="100"/>
              <w:bottom w:type="dxa" w:w="40"/>
              <w:right w:type="dxa" w:w="100"/>
            </w:tcMar>
            <w:vAlign w:val="top"/>
          </w:tcPr>
          <w:p>
            <w:pPr>
              <w:keepNext/>
              <w:spacing w:after="0" w:before="0" w:line="240"/>
              <w:rPr>
                <w:rFonts w:ascii="Arial" w:cs="Arial" w:eastAsia="Arial" w:hAnsi="Arial"/>
                <w:sz w:val="19"/>
                <w:szCs w:val="19"/>
              </w:rPr>
            </w:pPr>
            <w:r>
              <w:rPr>
                <w:rFonts w:ascii="Arial" w:cs="Arial" w:eastAsia="Arial" w:hAnsi="Arial"/>
                <w:b/>
                <w:bCs/>
                <w:color w:val="1f5c99"/>
                <w:sz w:val="17"/>
                <w:szCs w:val="17"/>
              </w:rPr>
              <w:t xml:space="preserve">Det som händer</w:t>
            </w:r>
          </w:p>
        </w:tc>
        <w:tc>
          <w:tcPr>
            <w:tcW w:type="dxa" w:w="7119"/>
            <w:tcBorders>
              <w:top w:val="single" w:color="ebf4fb" w:sz="4"/>
              <w:left w:val="single" w:color="ebf4fb" w:sz="4"/>
              <w:bottom w:val="single" w:color="d6e4f0" w:sz="4"/>
              <w:right w:val="single" w:color="ebf4fb" w:sz="4"/>
            </w:tcBorders>
            <w:shd w:fill="ebf4fb" w:color="auto" w:val="clear"/>
            <w:tcMar>
              <w:top w:type="dxa" w:w="40"/>
              <w:left w:type="dxa" w:w="100"/>
              <w:bottom w:type="dxa" w:w="40"/>
              <w:right w:type="dxa" w:w="100"/>
            </w:tcMar>
            <w:vAlign w:val="top"/>
          </w:tcPr>
          <w:p>
            <w:pPr>
              <w:keepNext/>
              <w:spacing w:after="0" w:before="0" w:line="240"/>
              <w:rPr>
                <w:rFonts w:ascii="Arial" w:cs="Arial" w:eastAsia="Arial" w:hAnsi="Arial"/>
                <w:sz w:val="19"/>
                <w:szCs w:val="19"/>
              </w:rPr>
            </w:pPr>
            <w:r>
              <w:rPr>
                <w:rFonts w:ascii="Arial" w:cs="Arial" w:eastAsia="Arial" w:hAnsi="Arial"/>
                <w:b/>
                <w:bCs/>
                <w:color w:val="1f5c99"/>
                <w:sz w:val="17"/>
                <w:szCs w:val="17"/>
              </w:rPr>
              <w:t xml:space="preserve">Så gör du</w:t>
            </w:r>
          </w:p>
        </w:tc>
      </w:tr>
      <w:tr>
        <w:trPr>
          <w:cantSplit/>
        </w:trPr>
        <w:tc>
          <w:tcPr>
            <w:tcW w:type="dxa" w:w="3350"/>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någon anklagar en kamrat</w:t>
            </w:r>
          </w:p>
        </w:tc>
        <w:tc>
          <w:tcPr>
            <w:tcW w:type="dxa" w:w="7119"/>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9"/>
                <w:szCs w:val="19"/>
              </w:rPr>
              <w:t xml:space="preserve">Säg vad hen vill: ”Du vill få vara med.” Säg början, ”När du …”, och ta fram kortet Så kan du säga.</w:t>
            </w:r>
          </w:p>
        </w:tc>
      </w:tr>
      <w:tr>
        <w:trPr>
          <w:cantSplit/>
        </w:trPr>
        <w:tc>
          <w:tcPr>
            <w:tcW w:type="dxa" w:w="3350"/>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någon säger inget</w:t>
            </w:r>
          </w:p>
        </w:tc>
        <w:tc>
          <w:tcPr>
            <w:tcW w:type="dxa" w:w="7119"/>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9"/>
                <w:szCs w:val="19"/>
              </w:rPr>
              <w:t xml:space="preserve">Vänta, och fråga igen när varvet är klart. Ge två ord, ”Blev du mest ledsen eller mest arg?”, eller kortet Peka på känslan.</w:t>
            </w:r>
          </w:p>
        </w:tc>
      </w:tr>
      <w:tr>
        <w:trPr>
          <w:cantSplit/>
        </w:trPr>
        <w:tc>
          <w:tcPr>
            <w:tcW w:type="dxa" w:w="3350"/>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”Han började!”</w:t>
            </w:r>
          </w:p>
        </w:tc>
        <w:tc>
          <w:tcPr>
            <w:tcW w:type="dxa" w:w="7119"/>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9"/>
                <w:szCs w:val="19"/>
              </w:rPr>
              <w:t xml:space="preserve">”Du vill att det ska vara rättvist.” Fråga: ”Vad skulle vara rättvist nästa gång?”</w:t>
            </w:r>
          </w:p>
        </w:tc>
      </w:tr>
      <w:tr>
        <w:trPr>
          <w:cantSplit/>
        </w:trPr>
        <w:tc>
          <w:tcPr>
            <w:tcW w:type="dxa" w:w="3350"/>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någon avbryter eller skämtar</w:t>
            </w:r>
          </w:p>
        </w:tc>
        <w:tc>
          <w:tcPr>
            <w:tcW w:type="dxa" w:w="7119"/>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9"/>
                <w:szCs w:val="19"/>
              </w:rPr>
              <w:t xml:space="preserve">Fråga lugnt: ”Vad säger vår regel?” Ta talpinnen en stund, eller fråga den det gällde hur det kändes.</w:t>
            </w:r>
          </w:p>
        </w:tc>
      </w:tr>
      <w:tr>
        <w:trPr>
          <w:cantSplit/>
        </w:trPr>
        <w:tc>
          <w:tcPr>
            <w:tcW w:type="dxa" w:w="3350"/>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någon blir arg eller ledsen</w:t>
            </w:r>
          </w:p>
        </w:tc>
        <w:tc>
          <w:tcPr>
            <w:tcW w:type="dxa" w:w="7119"/>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9"/>
                <w:szCs w:val="19"/>
              </w:rPr>
              <w:t xml:space="preserve">Gör en paus och fråga vad eleven behöver. Blir det inte lugnt, bokar du en ny tid.</w:t>
            </w:r>
          </w:p>
        </w:tc>
      </w:tr>
      <w:tr>
        <w:trPr>
          <w:cantSplit/>
        </w:trPr>
        <w:tc>
          <w:tcPr>
            <w:tcW w:type="dxa" w:w="3350"/>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en elev berättar om en kränkning</w:t>
            </w:r>
          </w:p>
        </w:tc>
        <w:tc>
          <w:tcPr>
            <w:tcW w:type="dxa" w:w="7119"/>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9"/>
                <w:szCs w:val="19"/>
              </w:rPr>
              <w:t xml:space="preserve">Avbryt lugnt, prata med eleven för sig och följ skolans rutin.</w:t>
            </w:r>
          </w:p>
        </w:tc>
      </w:tr>
    </w:tbl>
    <w:p>
      <w:pPr>
        <w:spacing w:after="0" w:before="0" w:line="240"/>
        <w:rPr>
          <w:rFonts w:ascii="Arial" w:cs="Arial" w:eastAsia="Arial" w:hAnsi="Arial"/>
          <w:sz w:val="2"/>
          <w:szCs w:val="2"/>
        </w:rPr>
      </w:pPr>
      <w:r>
        <w:rPr>
          <w:rFonts w:ascii="Arial" w:cs="Arial" w:eastAsia="Arial" w:hAnsi="Arial"/>
          <w:sz w:val="2"/>
          <w:szCs w:val="2"/>
        </w:rPr>
        <w:t xml:space="preserve"/>
      </w:r>
    </w:p>
    <w:sectPr>
      <w:headerReference w:type="default" r:id="rId33"/>
      <w:footerReference w:type="default" r:id="rId34"/>
      <w:pgSz w:w="11909" w:h="16834" w:orient="portrait"/>
      <w:pgMar w:top="720" w:right="720" w:bottom="720" w:left="720" w:header="360" w:footer="36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643aaa16-3e17-cc27-75d7-7b8f4c7b84ca}"/>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niclasfohlin.se/stodundervisning/kompissamtal</w:t>
    </w:r>
    <w:r>
      <w:rPr>
        <w:color w:val="4B5866"/>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line="240"/>
      <w:rPr>
        <w:rFonts w:ascii="Calibri" w:cs="Calibri" w:eastAsia="Calibri" w:hAnsi="Calibri"/>
        <w:sz w:val="2"/>
        <w:szCs w:val="2"/>
      </w:rPr>
    </w:pPr>
    <w:r>
      <w:rPr>
        <w:rFonts w:ascii="Calibri" w:cs="Calibri" w:eastAsia="Calibri" w:hAnsi="Calibri"/>
        <w:sz w:val="2"/>
        <w:szCs w:val="2"/>
      </w:rPr>
      <w:t xml:space="preserve"/>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line="240"/>
      <w:rPr>
        <w:rFonts w:ascii="Arial" w:cs="Arial" w:eastAsia="Arial" w:hAnsi="Arial"/>
        <w:sz w:val="19"/>
        <w:szCs w:val="19"/>
      </w:rPr>
    </w:pPr>
    <w:r>
      <w:rPr>
        <w:rFonts w:ascii="Arial" w:cs="Arial" w:eastAsia="Arial" w:hAnsi="Arial"/>
        <w:color w:val="555555"/>
        <w:sz w:val="15"/>
        <w:szCs w:val="15"/>
      </w:rPr>
      <w:t xml:space="preserve">© Niclas Fohlin, niclasfohlin.se, där du skriver ut metodens material</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Mall · Kompissamtal · niclasfohlin.se</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line="240"/>
      <w:rPr>
        <w:rFonts w:ascii="Calibri" w:cs="Calibri" w:eastAsia="Calibri" w:hAnsi="Calibri"/>
        <w:sz w:val="2"/>
        <w:szCs w:val="2"/>
      </w:rPr>
    </w:pPr>
    <w:r>
      <w:rPr>
        <w:rFonts w:ascii="Calibri" w:cs="Calibri" w:eastAsia="Calibri" w:hAnsi="Calibri"/>
        <w:sz w:val="2"/>
        <w:szCs w:val="2"/>
      </w:rPr>
      <w:t xml:space="preserve"/>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line="240"/>
      <w:rPr>
        <w:rFonts w:ascii="Arial" w:cs="Arial" w:eastAsia="Arial" w:hAnsi="Arial"/>
        <w:sz w:val="2"/>
        <w:szCs w:val="2"/>
      </w:rPr>
    </w:pPr>
    <w:r>
      <w:rPr>
        <w:rFonts w:ascii="Arial" w:cs="Arial" w:eastAsia="Arial" w:hAnsi="Arial"/>
        <w:sz w:val="2"/>
        <w:szCs w:val="2"/>
      </w:rPr>
      <w:t xml:space="preserve"/>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1.xml"/><Relationship Id="rId12" Type="http://schemas.openxmlformats.org/officeDocument/2006/relationships/footer" Target="footer1.xml"/><Relationship Id="rId13" Type="http://schemas.openxmlformats.org/officeDocument/2006/relationships/header" Target="header1.xml"/><Relationship Id="rId14" Type="http://schemas.openxmlformats.org/officeDocument/2006/relationships/footer" Target="footer1.xml"/><Relationship Id="rId15" Type="http://schemas.openxmlformats.org/officeDocument/2006/relationships/header" Target="header5.xml"/><Relationship Id="rId16" Type="http://schemas.openxmlformats.org/officeDocument/2006/relationships/footer" Target="footer5.xml"/><Relationship Id="rId17" Type="http://schemas.openxmlformats.org/officeDocument/2006/relationships/header" Target="header1.xml"/><Relationship Id="rId18" Type="http://schemas.openxmlformats.org/officeDocument/2006/relationships/footer" Target="footer1.xml"/><Relationship Id="rId19" Type="http://schemas.openxmlformats.org/officeDocument/2006/relationships/header" Target="header5.xml"/><Relationship Id="rId20" Type="http://schemas.openxmlformats.org/officeDocument/2006/relationships/footer" Target="footer5.xml"/><Relationship Id="rId21" Type="http://schemas.openxmlformats.org/officeDocument/2006/relationships/header" Target="header1.xml"/><Relationship Id="rId22" Type="http://schemas.openxmlformats.org/officeDocument/2006/relationships/footer" Target="footer1.xml"/><Relationship Id="rId23" Type="http://schemas.openxmlformats.org/officeDocument/2006/relationships/header" Target="header5.xml"/><Relationship Id="rId24" Type="http://schemas.openxmlformats.org/officeDocument/2006/relationships/footer" Target="footer5.xml"/><Relationship Id="rId25" Type="http://schemas.openxmlformats.org/officeDocument/2006/relationships/header" Target="header1.xml"/><Relationship Id="rId26" Type="http://schemas.openxmlformats.org/officeDocument/2006/relationships/footer" Target="footer1.xml"/><Relationship Id="rId27" Type="http://schemas.openxmlformats.org/officeDocument/2006/relationships/header" Target="header1.xml"/><Relationship Id="rId28" Type="http://schemas.openxmlformats.org/officeDocument/2006/relationships/footer" Target="footer1.xml"/><Relationship Id="rId29" Type="http://schemas.openxmlformats.org/officeDocument/2006/relationships/header" Target="header1.xml"/><Relationship Id="rId30" Type="http://schemas.openxmlformats.org/officeDocument/2006/relationships/footer" Target="footer1.xml"/><Relationship Id="rId31" Type="http://schemas.openxmlformats.org/officeDocument/2006/relationships/header" Target="header1.xml"/><Relationship Id="rId32" Type="http://schemas.openxmlformats.org/officeDocument/2006/relationships/footer" Target="footer1.xml"/><Relationship Id="rId33" Type="http://schemas.openxmlformats.org/officeDocument/2006/relationships/header" Target="header14.xml"/><Relationship Id="rId34" Type="http://schemas.openxmlformats.org/officeDocument/2006/relationships/footer" Target="footer14.xml"/><Relationship Id="rId35" Type="http://schemas.openxmlformats.org/officeDocument/2006/relationships/image" Target="media/2e7eb7bb90577391749f5b13d5b8f191a28b01a1.svg"/><Relationship Id="rId36" Type="http://schemas.openxmlformats.org/officeDocument/2006/relationships/image" Target="media/12dfb99c426444e09bc962f532863b42d7d10944.png"/><Relationship Id="rId37" Type="http://schemas.openxmlformats.org/officeDocument/2006/relationships/image" Target="media/a4108650c0be053cf8e0ab973d3c12cbc7bbc654.svg"/><Relationship Id="rId38" Type="http://schemas.openxmlformats.org/officeDocument/2006/relationships/image" Target="media/dd5c95b01476bd777f11395c3818213e95d31490.png"/><Relationship Id="rId39" Type="http://schemas.openxmlformats.org/officeDocument/2006/relationships/image" Target="media/a3fe465817874f9940899f7dfffd5c4162a3827c.svg"/><Relationship Id="rId40" Type="http://schemas.openxmlformats.org/officeDocument/2006/relationships/image" Target="media/8d6319596d56aa09e0d02a69b6231e77aabe1981.png"/><Relationship Id="rId4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s>
</file>

<file path=word/_rels/footer1.xml.rels><?xml version="1.0" encoding="UTF-8"?><Relationships xmlns="http://schemas.openxmlformats.org/package/2006/relationships"/>
</file>

<file path=word/_rels/footer5.xml.rels><?xml version="1.0" encoding="UTF-8"?><Relationships xmlns="http://schemas.openxmlformats.org/package/2006/relationships"/>
</file>

<file path=word/_rels/footer14.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5.xml.rels><?xml version="1.0" encoding="UTF-8"?><Relationships xmlns="http://schemas.openxmlformats.org/package/2006/relationships"/>
</file>

<file path=word/_rels/header14.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Mallar: Kompissamtal</dc:title>
  <dc:creator>Niclas Fohlin</dc:creator>
  <dc:description>© Niclas Fohlin · niclasfohlin.se</dc:description>
  <cp:lastModifiedBy>Un-named</cp:lastModifiedBy>
  <cp:revision>1</cp:revision>
  <dcterms:created xsi:type="dcterms:W3CDTF">2026-10-29T11:56:53.685Z</dcterms:created>
  <dcterms:modified xsi:type="dcterms:W3CDTF">2026-10-29T11:56:53.685Z</dcterms:modified>
</cp:coreProperties>
</file>

<file path=docProps/custom.xml><?xml version="1.0" encoding="utf-8"?>
<Properties xmlns="http://schemas.openxmlformats.org/officeDocument/2006/custom-properties" xmlns:vt="http://schemas.openxmlformats.org/officeDocument/2006/docPropsVTypes"/>
</file>