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Bokstäver att bygga med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Från ord till mening · F–⁠2</w:t>
      </w:r>
    </w:p>
    <w:p>
      <w:pPr>
        <w:keepNext/>
        <w:keepLines/>
        <w:spacing w:after="120" w:before="0"/>
      </w:pPr>
      <w:r>
        <w:t xml:space="preserve">Arken har hela alfabetet, och de bokstäver som behövs mest finns flera gånger, så att paret kan bygga varje mening i Meningarna ur sin hög.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Bokstäver att bygga med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Högen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Ta först bort de bokstäver som gruppen inte har haft. Lägg de små bokstäverna i en hög mitt på parets bänk och bred ut dem med bokstaven uppåt, så att alla bokstäver syns. Lägg de stora bokstäverna och tecknen i en liten hög mellan två par. Paret sitter bredvid varandra, så att meningen ligger rättvänd för båda. Saknas en bokstav, skriv den på en lapp.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 och ned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Visa eleverna att u blir n och d blir p när bokstaven ligger upp och ned.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5"/>
          <w:szCs w:val="15"/>
        </w:rPr>
        <w:t xml:space="preserve">Bokstäver att bygga med: små bokstäver</w:t>
      </w:r>
    </w:p>
    <w:tbl>
      <w:tblPr>
        <w:tblW w:type="dxa" w:w="107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1795"/>
        <w:gridCol w:w="1795"/>
        <w:gridCol w:w="1795"/>
        <w:gridCol w:w="1795"/>
        <w:gridCol w:w="1795"/>
        <w:gridCol w:w="1795"/>
      </w:tblGrid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a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a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a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a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b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c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d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e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e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e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e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f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g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h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i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i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i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j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k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k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l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l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m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n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n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o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o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p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q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r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r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r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r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s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s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t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t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t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u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v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w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x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y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z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å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å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ä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ö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9"/>
          <w:footerReference w:type="default" r:id="rId10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5"/>
          <w:szCs w:val="15"/>
        </w:rPr>
        <w:t xml:space="preserve">Bokstäver att bygga med: stora bokstäver och tecken</w:t>
      </w:r>
    </w:p>
    <w:tbl>
      <w:tblPr>
        <w:tblW w:type="dxa" w:w="10770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1795"/>
        <w:gridCol w:w="1795"/>
        <w:gridCol w:w="1795"/>
        <w:gridCol w:w="1795"/>
        <w:gridCol w:w="1795"/>
        <w:gridCol w:w="1795"/>
      </w:tblGrid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A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A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B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C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D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D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E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E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F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G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H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H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I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J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J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K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L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L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M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M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N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O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O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P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Q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R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S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T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U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V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V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W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X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Y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Z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Å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Ä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Ö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</w:tr>
      <w:tr>
        <w:trPr>
          <w:cantSplit/>
          <w:trHeight w:val="1815" w:hRule="exact"/>
        </w:trPr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.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?</w:t>
            </w:r>
          </w:p>
        </w:tc>
        <w:tc>
          <w:tcPr>
            <w:tcW w:type="dxa" w:w="1795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60"/>
              <w:bottom w:type="dxa" w:w="15"/>
              <w:right w:type="dxa" w:w="60"/>
            </w:tcMar>
            <w:vAlign w:val="center"/>
          </w:tcPr>
          <w:p>
            <w:pPr>
              <w:spacing w:after="0" w:before="0" w:line="203"/>
              <w:jc w:val="center"/>
            </w:pPr>
            <w:r>
              <w:rPr>
                <w:rFonts w:ascii="Andika" w:cs="Andika" w:eastAsia="Andika" w:hAnsi="Andika"/>
                <w:color w:val="14202B"/>
                <w:sz w:val="120"/>
                <w:szCs w:val="120"/>
              </w:rPr>
              <w:t xml:space="preserve">?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11"/>
      <w:footerReference w:type="default" r:id="rId12"/>
      <w:pgSz w:w="11906" w:h="16838" w:orient="portrait"/>
      <w:pgMar w:top="567" w:right="567" w:bottom="567" w:left="567" w:header="280" w:footer="2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25517c6-0909-cfef-4550-0283020d34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niclasfohlin.se/stodundervisning/ljudlek-fran-ord-till-mening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color w:val="4B5866"/>
        <w:sz w:val="15"/>
        <w:szCs w:val="15"/>
      </w:rPr>
      <w:t xml:space="preserve">© Niclas Fohlin · niclasfohlin.se/stodundervisning/ljudlek-fran-ord-till-mening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Ljudlek: Från ord till mening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Bokstäver att bygga med · Ljudlek: Från ord till mening</dc:title>
  <dc:creator>Niclas Fohlin</dc:creator>
  <dc:description>© Niclas Fohlin · niclasfohlin.se</dc:description>
  <cp:lastModifiedBy>Un-named</cp:lastModifiedBy>
  <cp:revision>1</cp:revision>
  <dcterms:created xsi:type="dcterms:W3CDTF">2026-10-29T11:57:45.021Z</dcterms:created>
  <dcterms:modified xsi:type="dcterms:W3CDTF">2026-10-29T11:57:45.021Z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