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Protokollet: vecka 4–6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Ordverkstad i grupp · åk 2–⁠5</w:t>
      </w:r>
    </w:p>
    <w:p>
      <w:pPr>
        <w:keepNext/>
        <w:keepLines/>
        <w:spacing w:after="120" w:before="0"/>
      </w:pPr>
      <w:r>
        <w:t xml:space="preserve">Här fortsätter protokollet med vecka 4–6.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4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Läste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Skrev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Förklarade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5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Läste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Skrev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Förklarade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6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Läste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Skrev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Förklarade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9b80ddb-912c-e946-6a9a-31cbf9dbdfde}"/>
  </w:font>
  <w:font w:name="Cinzel">
    <w:family w:val="auto"/>
    <w:pitch w:val="variable"/>
    <w:sig w:usb0="E0002AFF" w:usb1="C000247B" w:usb2="00000009" w:usb3="00000000" w:csb0="000001FF" w:csb1="00000000"/>
    <w:embedRegular r:id="rId2" w:fontKey="{cd886f2d-42b8-17f3-5ef8-937d90b67d9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90cddbd-abec-883d-d0dc-47442210c6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Protokollet: vecka 4–6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2026-10-29T11:57:52.007Z</dcterms:created>
  <dcterms:modified xsi:type="dcterms:W3CDTF">2026-10-29T11:57:52.007Z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