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65"/>
        <w:gridCol w:w="8373"/>
      </w:tblGrid>
      <w:tr>
        <w:trPr>
          <w:cantSplit/>
          <w:tblHeader/>
        </w:trPr>
        <w:tc>
          <w:tcPr>
            <w:tcW w:type="dxa" w:w="9638"/>
            <w:gridSpan w:val="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E6EEF8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bookmarkStart w:name="ordverkstad_i_grupp_vecka_6" w:id="1"/>
            <w:r>
              <w:rPr>
                <w:b/>
                <w:bCs/>
                <w:color w:val="1D4F91"/>
                <w:sz w:val="22"/>
                <w:szCs w:val="22"/>
              </w:rPr>
              <w:t xml:space="preserve">Vecka 6 · Ändelser som beskriver</w:t>
            </w:r>
            <w:bookmarkEnd w:id="1"/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Fokus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läser och stavar ord med </w:t>
              <w:noBreakHyphen/>
              <w:t xml:space="preserve">ig, </w:t>
              <w:noBreakHyphen/>
              <w:t xml:space="preserve">lig, </w:t>
              <w:noBreakHyphen/>
              <w:t xml:space="preserve">lös och </w:t>
              <w:noBreakHyphen/>
              <w:t xml:space="preserve">bar och säger vad ändelsen betyder, som </w:t>
            </w:r>
            <w:r>
              <w:rPr>
                <w:i/>
                <w:iCs/>
                <w:sz w:val="20"/>
                <w:szCs w:val="20"/>
              </w:rPr>
              <w:t xml:space="preserve">”utan”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 tandlös och </w:t>
            </w:r>
            <w:r>
              <w:rPr>
                <w:i/>
                <w:iCs/>
                <w:sz w:val="20"/>
                <w:szCs w:val="20"/>
              </w:rPr>
              <w:t xml:space="preserve">”går att”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i ätbar.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Förlagan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Molnkatten, en lexikonartikel om ett påhittat djur. Veckans ord i texten: dimmig, lurvig, farlig, ofarlig, osynlig, vänlig, färglös, ljudlös, tandlös, tvättbar och ätbar. Före läsningen visar du bilder av dimmiga berg och av mossa.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1, ordpasset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planschen </w:t>
              <w:noBreakHyphen/>
              <w:t xml:space="preserve">ig, </w:t>
              <w:noBreakHyphen/>
              <w:t xml:space="preserve">lig, </w:t>
              <w:noBreakHyphen/>
              <w:t xml:space="preserve">lös och </w:t>
              <w:noBreakHyphen/>
              <w:t xml:space="preserve">bar, och </w:t>
              <w:noBreakHyphen/>
              <w:t xml:space="preserve">a och </w:t>
              <w:noBreakHyphen/>
              <w:t xml:space="preserve">t. Orden oturen och misslyckades.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Bygga: visa och säg </w:t>
            </w:r>
            <w:r>
              <w:rPr>
                <w:i/>
                <w:iCs/>
                <w:sz w:val="20"/>
                <w:szCs w:val="20"/>
              </w:rPr>
              <w:t xml:space="preserve">”Färglös. Jag ringar in ändelsen, lös. Kvar är färg. Lös betyder utan, så färglös är utan färg.”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Visa sedan dimmig och säg </w:t>
            </w:r>
            <w:r>
              <w:rPr>
                <w:i/>
                <w:iCs/>
                <w:sz w:val="20"/>
                <w:szCs w:val="20"/>
              </w:rPr>
              <w:t xml:space="preserve">”Dimma och ig. A:et faller bort. Dimmig.”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Ta fram korten med o- från vecka 5 till fråga 2. Paren bygger ord med </w:t>
              <w:noBreakHyphen/>
              <w:t xml:space="preserve">lös och </w:t>
              <w:noBreakHyphen/>
              <w:t xml:space="preserve">bar och säger vad de betyder: tandlös är utan tänder, och det som är ätbart går att äta.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Nya ord: modig, sandig, kunglig, smaklös, läsbar och användbar.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Diktamen: farlig, ljudlös, tvättbara, slemmig och taggig. Skriv sedan </w:t>
            </w:r>
            <w:r>
              <w:rPr>
                <w:i/>
                <w:iCs/>
                <w:sz w:val="20"/>
                <w:szCs w:val="20"/>
              </w:rPr>
              <w:t xml:space="preserve">”slemig”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säg </w:t>
            </w:r>
            <w:r>
              <w:rPr>
                <w:i/>
                <w:iCs/>
                <w:sz w:val="20"/>
                <w:szCs w:val="20"/>
              </w:rPr>
              <w:t xml:space="preserve">”Slem får två m före ig. Slemmig.”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Uppgiften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hittar på ett fantasidjur och skriver en lexikonartikel om det. Början: djurets namn och vad det är för djur. Mitten: rubrikerna </w:t>
            </w:r>
            <w:r>
              <w:rPr>
                <w:i/>
                <w:iCs/>
                <w:sz w:val="20"/>
                <w:szCs w:val="20"/>
              </w:rPr>
              <w:t xml:space="preserve">”Utseende och ljud”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</w:t>
            </w:r>
            <w:r>
              <w:rPr>
                <w:i/>
                <w:iCs/>
                <w:sz w:val="20"/>
                <w:szCs w:val="20"/>
              </w:rPr>
              <w:t xml:space="preserve">”Mat”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 Slutet: rubriken </w:t>
            </w:r>
            <w:r>
              <w:rPr>
                <w:i/>
                <w:iCs/>
                <w:sz w:val="20"/>
                <w:szCs w:val="20"/>
              </w:rPr>
              <w:t xml:space="preserve">”Är den farlig?”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och svaret. Texten har minst tre ord med </w:t>
              <w:noBreakHyphen/>
              <w:t xml:space="preserve">ig, </w:t>
              <w:noBreakHyphen/>
              <w:t xml:space="preserve">lig, </w:t>
              <w:noBreakHyphen/>
              <w:t xml:space="preserve">lös eller </w:t>
              <w:noBreakHyphen/>
              <w:t xml:space="preserve">bar. Eleven ritar djuret.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plan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Början: Kuddräven bor i soffor. Mitten: utseende och ljud, mat. Slutet: ofarlig och vänlig. Långa ord i delar: prick | ig, ljud | lös, ät | bar | a, o | far | lig.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Din text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Kuddräven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Kuddräven är ett litet djur som bor i soffor.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Utseende och ljud: Pälsen är mjuk och prickig. Kuddräven är nästan ljudlös, men den snarkar när den sover.</w:t>
            </w:r>
          </w:p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Mat: Den äter smulor och tappade popcorn. Strumpor är inte ätbara, men den tuggar gärna på dem.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Är den farlig? Nej, kuddräven är ofarlig och vänlig.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Pass 2 och 3, skrivpassen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Ordstarten: färglös och osynlig i pass 2, ofarliga och ätbara i pass 3.</w:t>
            </w:r>
          </w:p>
          <w:p>
            <w:pPr>
              <w:keepNext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Förlagan: inledningen hör till början, och de två första rubrikerna är mitten.</w:t>
            </w:r>
          </w:p>
        </w:tc>
      </w:tr>
      <w:tr>
        <w:trPr>
          <w:cantSplit/>
        </w:trPr>
        <w:tc>
          <w:tcPr>
            <w:tcW w:type="dxa" w:w="1265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shd w:fill="F8FAFC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0" w:before="0"/>
            </w:pPr>
            <w:r>
              <w:rPr>
                <w:b/>
                <w:bCs/>
                <w:sz w:val="20"/>
                <w:szCs w:val="20"/>
              </w:rPr>
              <w:t xml:space="preserve">Lyssna efter</w:t>
            </w:r>
          </w:p>
        </w:tc>
        <w:tc>
          <w:tcPr>
            <w:tcW w:type="dxa" w:w="8373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</w:t>
            </w:r>
            <w:r>
              <w:rPr>
                <w:i/>
                <w:iCs/>
                <w:sz w:val="20"/>
                <w:szCs w:val="20"/>
              </w:rPr>
              <w:t xml:space="preserve">”slemig”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 med ett m.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skriver </w:t>
            </w:r>
            <w:r>
              <w:rPr>
                <w:i/>
                <w:iCs/>
                <w:sz w:val="20"/>
                <w:szCs w:val="20"/>
              </w:rPr>
              <w:t xml:space="preserve">”faralig”</w:t>
            </w:r>
            <w:r>
              <w:rPr>
                <w:i w:val="false"/>
                <w:iCs w:val="false"/>
                <w:sz w:val="20"/>
                <w:szCs w:val="20"/>
              </w:rPr>
              <w:t xml:space="preserve">.</w:t>
            </w:r>
          </w:p>
          <w:p>
            <w:pPr>
              <w:keepNext w:val="false"/>
              <w:spacing w:after="2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läser tvättbara som tvättbar.</w:t>
            </w:r>
          </w:p>
          <w:p>
            <w:pPr>
              <w:keepNext w:val="false"/>
              <w:spacing w:after="0" w:before="0"/>
            </w:pPr>
            <w:r>
              <w:rPr>
                <w:i w:val="false"/>
                <w:iCs w:val="false"/>
                <w:sz w:val="20"/>
                <w:szCs w:val="20"/>
              </w:rPr>
              <w:t xml:space="preserve">Eleven som tror att </w:t>
              <w:noBreakHyphen/>
              <w:t xml:space="preserve">lös betyder mycket.</w:t>
            </w:r>
          </w:p>
        </w:tc>
      </w:tr>
    </w:tbl>
    <w:p>
      <w:pPr>
        <w:spacing w:after="0" w:before="76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212"/>
        <w:gridCol w:w="3212"/>
        <w:gridCol w:w="3212"/>
      </w:tblGrid>
      <w:tr>
        <w:trPr>
          <w:cantSplit/>
          <w:tblHeader/>
        </w:trPr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Delarna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Förlagan</w:t>
            </w:r>
          </w:p>
        </w:tc>
        <w:tc>
          <w:tcPr>
            <w:tcW w:type="dxa" w:w="3212"/>
            <w:tcBorders>
              <w:top w:val="single" w:color="1D4F91" w:sz="4"/>
              <w:left w:val="single" w:color="1D4F91" w:sz="4"/>
              <w:bottom w:val="single" w:color="1D4F91" w:sz="4"/>
              <w:right w:val="single" w:color="1D4F91" w:sz="4"/>
            </w:tcBorders>
            <w:shd w:fill="1D4F91" w:color="auto" w:val="clear"/>
            <w:tcMar>
              <w:top w:type="dxa" w:w="30"/>
              <w:left w:type="dxa" w:w="120"/>
              <w:bottom w:type="dxa" w:w="35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Eleverna skriver</w:t>
            </w:r>
          </w:p>
        </w:tc>
      </w:tr>
      <w:tr>
        <w:trPr>
          <w:cantSplit/>
        </w:trPr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noBreakHyphen/>
              <w:t xml:space="preserve">ig, </w:t>
              <w:noBreakHyphen/>
              <w:t xml:space="preserve">lig, </w:t>
              <w:noBreakHyphen/>
              <w:t xml:space="preserve">lös och </w:t>
              <w:noBreakHyphen/>
              <w:t xml:space="preserve">bar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En lexikonartikel om ett påhittat djur</w:t>
            </w:r>
          </w:p>
        </w:tc>
        <w:tc>
          <w:tcPr>
            <w:tcW w:type="dxa" w:w="3212"/>
            <w:tcBorders>
              <w:top w:val="single" w:color="E1E6EB" w:sz="4"/>
              <w:left w:val="single" w:color="E1E6EB" w:sz="4"/>
              <w:bottom w:val="single" w:color="E1E6EB" w:sz="4"/>
              <w:right w:val="single" w:color="E1E6EB" w:sz="4"/>
            </w:tcBorders>
            <w:tcMar>
              <w:top w:type="dxa" w:w="75"/>
              <w:left w:type="dxa" w:w="120"/>
              <w:bottom w:type="dxa" w:w="80"/>
              <w:right w:type="dxa" w:w="12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sz w:val="19"/>
                <w:szCs w:val="19"/>
              </w:rPr>
              <w:t xml:space="preserve">Var för sig en lexikonartikel om ett eget fantasidjur</w:t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567" w:footer="567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74d1a665-a7fb-4a03-f2c0-acae6454d4ab}"/>
  </w:font>
  <w:font w:name="Cinzel">
    <w:family w:val="auto"/>
    <w:pitch w:val="variable"/>
    <w:sig w:usb0="E0002AFF" w:usb1="C000247B" w:usb2="00000009" w:usb3="00000000" w:csb0="000001FF" w:csb1="00000000"/>
    <w:embedRegular r:id="rId2" w:fontKey="{9f51657c-236b-ff76-2a7f-76ef9bbccd2a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7d4d886f-96b3-3249-7d37-0f15945a8fb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1E6EB" w:sz="4" w:space="4"/>
      </w:pBdr>
      <w:tabs>
        <w:tab w:val="right" w:pos="9638"/>
      </w:tabs>
      <w:spacing w:after="0"/>
    </w:pPr>
    <w:r>
      <w:rPr>
        <w:color w:val="4B5866"/>
        <w:sz w:val="18"/>
        <w:szCs w:val="18"/>
      </w:rPr>
      <w:t xml:space="preserve">© Niclas Fohlin · niclasfohlin.se/stodundervisning/ordverkstad-i-grupp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1E6EB" w:sz="4" w:space="4"/>
      </w:pBdr>
      <w:spacing w:after="0"/>
      <w:jc w:val="right"/>
    </w:pPr>
    <w:r>
      <w:rPr>
        <w:color w:val="4B5866"/>
        <w:sz w:val="18"/>
        <w:szCs w:val="18"/>
      </w:rPr>
      <w:t xml:space="preserve">Ordverkstad i grupp · niclasfohlin.se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Vecka 6 · Ändelser som beskriver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2026-10-29T11:57:51.456Z</dcterms:created>
  <dcterms:modified xsi:type="dcterms:W3CDTF">2026-10-29T11:57:51.456Z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