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Bildserie 2: Spelet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Seriesamtal · F–⁠5</w:t>
      </w:r>
    </w:p>
    <w:p>
      <w:pPr>
        <w:keepNext/>
        <w:keepLines/>
        <w:spacing w:after="120" w:before="0"/>
      </w:pPr>
      <w:r>
        <w:t xml:space="preserve">Ni tar bildserien i pass 2.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Berättelsen att läsa högt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Ruta 1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Mira och Alva spelar fyra i rad på fritids.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Stanna här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Här har inget hänt än. Vad vill Mira och Alva? Hur många kan spela fyra i rad samtidigt?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Ruta 2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Leo kommer fram och frågar: </w:t>
            </w:r>
            <w:r>
              <w:rPr>
                <w:i/>
                <w:iCs/>
                <w:sz w:val="20"/>
                <w:szCs w:val="20"/>
              </w:rPr>
              <w:t xml:space="preserve">”Får jag vara med?”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Stanna här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Vad vill Leo? Vad vill Mira? Vad svarar hon, tror du?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Ruta 3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Mira pekar på spelet och säger: </w:t>
            </w:r>
            <w:r>
              <w:rPr>
                <w:i/>
                <w:iCs/>
                <w:sz w:val="20"/>
                <w:szCs w:val="20"/>
              </w:rPr>
              <w:t xml:space="preserve">”Nej.”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Ruta 4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Leo sätter sig vid ett annat bord. Mira tittar efter honom.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Behoven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Mira vill spela klart med Alva. Leo vill vara med.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Ledtråden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Fyra i rad är ett spel för två, och Mira pekar på spelet när hon säger nej.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Två vägar framåt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Antingen säger Mira </w:t>
            </w:r>
            <w:r>
              <w:rPr>
                <w:i/>
                <w:iCs/>
                <w:sz w:val="20"/>
                <w:szCs w:val="20"/>
              </w:rPr>
              <w:t xml:space="preserve">”Nej”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eller så säger hon </w:t>
            </w:r>
            <w:r>
              <w:rPr>
                <w:i/>
                <w:iCs/>
                <w:sz w:val="20"/>
                <w:szCs w:val="20"/>
              </w:rPr>
              <w:t xml:space="preserve">”Det är vår sista match. Sen får du spela.”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Två tankar att välja mellan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Mira i ruta 3 kan tänka </w:t>
            </w:r>
            <w:r>
              <w:rPr>
                <w:i/>
                <w:iCs/>
                <w:sz w:val="20"/>
                <w:szCs w:val="20"/>
              </w:rPr>
              <w:t xml:space="preserve">”Spelet är bara för två”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eller </w:t>
            </w:r>
            <w:r>
              <w:rPr>
                <w:i/>
                <w:iCs/>
                <w:sz w:val="20"/>
                <w:szCs w:val="20"/>
              </w:rPr>
              <w:t xml:space="preserve">”Jag vill inte att Leo är med.”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Leo i ruta 4 kan tänka </w:t>
            </w:r>
            <w:r>
              <w:rPr>
                <w:i/>
                <w:iCs/>
                <w:sz w:val="20"/>
                <w:szCs w:val="20"/>
              </w:rPr>
              <w:t xml:space="preserve">”De vill inte ha mig”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eller </w:t>
            </w:r>
            <w:r>
              <w:rPr>
                <w:i/>
                <w:iCs/>
                <w:sz w:val="20"/>
                <w:szCs w:val="20"/>
              </w:rPr>
              <w:t xml:space="preserve">”Jag får spela sen.”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Det ni inte vet än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Mira och Alva hade bestämt att spela tre matcher, och det här är den sista.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Tumregeln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Ett nej kan ha ett skäl. Säg skälet.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Spanaruppdraget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Lägg märke till när någon säger nej. Vad kan skälet vara?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Seriesamtal, https://niclasfohlin.se/stodundervisning/seriesamtal.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keepNext/>
        <w:tabs>
          <w:tab w:val="right" w:pos="15398"/>
        </w:tabs>
        <w:spacing w:after="140" w:before="0"/>
      </w:pPr>
      <w:r>
        <w:rPr>
          <w:rFonts w:ascii="Andika" w:cs="Andika" w:eastAsia="Andika" w:hAnsi="Andika"/>
          <w:b/>
          <w:bCs/>
          <w:color w:val="14202B"/>
          <w:sz w:val="30"/>
          <w:szCs w:val="30"/>
        </w:rPr>
        <w:t xml:space="preserve">Bildserie 2: Spelet</w:t>
      </w:r>
      <w:r>
        <w:rPr>
          <w:rFonts w:ascii="Andika" w:cs="Andika" w:eastAsia="Andika" w:hAnsi="Andika"/>
          <w:sz w:val="26"/>
          <w:szCs w:val="26"/>
        </w:rPr>
        <w:tab/>
      </w:r>
      <w:r>
        <w:rPr>
          <w:rFonts w:ascii="Andika" w:cs="Andika" w:eastAsia="Andika" w:hAnsi="Andika"/>
          <w:color w:val="14202B"/>
          <w:sz w:val="26"/>
          <w:szCs w:val="26"/>
        </w:rPr>
        <w:t xml:space="preserve">Namn </w:t>
      </w:r>
      <w:r>
        <w:rPr>
          <w:rFonts w:ascii="Andika" w:cs="Andika" w:eastAsia="Andika" w:hAnsi="Andika"/>
          <w:sz w:val="26"/>
          <w:szCs w:val="26"/>
          <w:u w:val="single" w:color="9A948C"/>
        </w:rPr>
        <w:t xml:space="preserve">                                              </w:t>
      </w:r>
    </w:p>
    <w:tbl>
      <w:tblPr>
        <w:tblW w:type="dxa" w:w="153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86"/>
        <w:gridCol w:w="225"/>
        <w:gridCol w:w="7586"/>
      </w:tblGrid>
      <w:tr>
        <w:trPr>
          <w:cantSplit/>
        </w:trPr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819650" cy="2705100"/>
                  <wp:effectExtent t="0" r="0" b="0" l="0"/>
                  <wp:docPr id="8355" name="Ruta 355" descr="Ruta 1: Mira och Alva spelar fyra i rad på friti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65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819650" cy="2705100"/>
                  <wp:effectExtent t="0" r="0" b="0" l="0"/>
                  <wp:docPr id="8356" name="Ruta 356" descr="Ruta 2: Leo kommer fram och frågar: ”Får jag vara med?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65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rHeight w:val="225" w:hRule="exact"/>
        </w:trPr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819650" cy="2705100"/>
                  <wp:effectExtent t="0" r="0" b="0" l="0"/>
                  <wp:docPr id="8357" name="Ruta 357" descr="Ruta 3: Mira pekar på spelet och säger: ”Nej.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65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</w:p>
        </w:tc>
        <w:tc>
          <w:tcPr>
            <w:tcW w:type="dxa" w:w="75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drawing>
                <wp:inline distT="0" distB="0" distL="0" distR="0">
                  <wp:extent cx="4819650" cy="2705100"/>
                  <wp:effectExtent t="0" r="0" b="0" l="0"/>
                  <wp:docPr id="8358" name="Ruta 358" descr="Ruta 4: Leo sätter sig vid ett annat bord. Mira tittar efter hono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9650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9a285f4-0a82-df99-72b0-0efaa6b0a31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niclasfohlin.se/stodundervisning/seriesamtal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niclasfohlin.se/stodundervisning/seriesamtal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Seriesamtal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2.xml"/><Relationship Id="rId11" Type="http://schemas.openxmlformats.org/officeDocument/2006/relationships/image" Target="media/c5f0cebd97c22aabd4ec122d6e3db14db453239e.svg"/><Relationship Id="rId12" Type="http://schemas.openxmlformats.org/officeDocument/2006/relationships/image" Target="media/2416e140b8a839c67af548a9759a4a8a8ec4ca73.png"/><Relationship Id="rId13" Type="http://schemas.openxmlformats.org/officeDocument/2006/relationships/image" Target="media/c21051b2a818f04dd3f64327c2094faceef48819.svg"/><Relationship Id="rId14" Type="http://schemas.openxmlformats.org/officeDocument/2006/relationships/image" Target="media/ac86f70a7572d1e7982a5871c3ddc71fdbacd752.png"/><Relationship Id="rId15" Type="http://schemas.openxmlformats.org/officeDocument/2006/relationships/image" Target="media/f370be60eb04e4f179e301b8e129b3e95f458b74.svg"/><Relationship Id="rId16" Type="http://schemas.openxmlformats.org/officeDocument/2006/relationships/image" Target="media/1af260f1b85890f6a5a53ebb4a1ff317c3d23281.png"/><Relationship Id="rId17" Type="http://schemas.openxmlformats.org/officeDocument/2006/relationships/image" Target="media/4e74f075a00cf5d77d3b453e72ea42e59f94544f.svg"/><Relationship Id="rId18" Type="http://schemas.openxmlformats.org/officeDocument/2006/relationships/image" Target="media/fc39a28ac7eaabfedd3f633ff8e4ff33b8ae4674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Bildserie 2: Spelet · Seriesamtal</dc:title>
  <dc:creator>Niclas Fohlin</dc:creator>
  <dc:description>© Niclas Fohlin · niclasfohlin.se</dc:description>
  <cp:lastModifiedBy>Un-named</cp:lastModifiedBy>
  <cp:revision>1</cp:revision>
  <dcterms:created xsi:type="dcterms:W3CDTF">2026-10-29T11:58:04.356Z</dcterms:created>
  <dcterms:modified xsi:type="dcterms:W3CDTF">2026-10-29T11:58:04.356Z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