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Två texter, del 5: Hopptornet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Skrivkurs: gemensam berättelseram · åk 3–⁠6</w:t>
      </w:r>
    </w:p>
    <w:p>
      <w:pPr>
        <w:keepNext/>
        <w:keepLines/>
        <w:spacing w:after="120" w:before="0"/>
      </w:pPr>
      <w:r>
        <w:t xml:space="preserve">Elevens sida kommer efter den här, med texterna sida vid sida och frågorna under. Visa den på tavlan, eller skriv ut den.</w:t>
      </w:r>
    </w:p>
    <w:p>
      <w:pPr>
        <w:pStyle w:val="Heading4"/>
        <w:keepNext/>
        <w:spacing w:after="60" w:before="120"/>
      </w:pPr>
      <w:r>
        <w:rPr>
          <w:b/>
          <w:bCs/>
          <w:caps/>
          <w:color w:val="1D4F91"/>
          <w:sz w:val="16"/>
          <w:szCs w:val="16"/>
        </w:rPr>
        <w:t xml:space="preserve">Två texter om samma hopptorn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cantSplit/>
          <w:tblHeader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caps/>
                <w:color w:val="4B5866"/>
                <w:sz w:val="15"/>
                <w:szCs w:val="15"/>
              </w:rPr>
              <w:t xml:space="preserve">Den första texten</w:t>
            </w: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caps/>
                <w:color w:val="4B5866"/>
                <w:sz w:val="15"/>
                <w:szCs w:val="15"/>
              </w:rPr>
              <w:t xml:space="preserve">Den andra texten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sz w:val="24"/>
                <w:szCs w:val="24"/>
              </w:rPr>
              <w:t xml:space="preserve">Jag stod högst upp i hopptornet. Det var jättehögt. Jag blev jätterädd och ville inte hoppa. Alla tittade på mig. Jag var så rädd. Men till slut hoppade jag ändå, och det gick bra.</w:t>
            </w: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sz w:val="24"/>
                <w:szCs w:val="24"/>
              </w:rPr>
              <w:t xml:space="preserve">Jag stod högst upp i hopptornet. Vattnet var så långt ner att människorna såg små ut. Benen darrade, och jag höll så hårt i räcket att fingrarna blev vita. Alla tittade på mig. Jag tog ett steg bakåt. Sedan tänkte jag på Mira, som väntade i vattnet. Jag blundade och hoppade.</w:t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Till läraren · Två texter, del 5: Hopptornet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10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Läs båda texterna högt, och ställ frågorna i tur och ordning. Låt paren prata om fråga 2 och 3, och ta de andra frågorna i hela gruppen. Eleverna kan svara annat än det som står under Det du lyssnar efter, om de visar var i texten de ser det. Säg sedan: </w:t>
            </w:r>
            <w:r>
              <w:rPr>
                <w:i/>
                <w:iCs/>
                <w:sz w:val="20"/>
                <w:szCs w:val="20"/>
              </w:rPr>
              <w:t xml:space="preserve">”Den andra visar rädslan i kroppen, och ögonblicket före valet får ta tid.”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Läs ramens text för del 5, och fråga: </w:t>
            </w:r>
            <w:r>
              <w:rPr>
                <w:i/>
                <w:iCs/>
                <w:sz w:val="20"/>
                <w:szCs w:val="20"/>
              </w:rPr>
              <w:t xml:space="preserve">”Var gör den här texten samma sak?”</w:t>
            </w:r>
          </w:p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Med Den magiska skogen läser du Vildas del 1: </w:t>
            </w:r>
            <w:r>
              <w:rPr>
                <w:i/>
                <w:iCs/>
                <w:sz w:val="20"/>
                <w:szCs w:val="20"/>
              </w:rPr>
              <w:t xml:space="preserve">”Men att hoppa ner från kastanjen vågar jag inte.”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I del 5 lyssnar du efter benen som skakar. De tre stegen bakåt är ansatsen, och hoppet får vänta. Med Hunden som försvann är Bus rädd för åska, och i del 5 lyssnar du efter benen som inte vill lyda. Det som får honom att våga är Lovas röst.</w:t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Det du lyssnar efter · Två texter, del 5: Hopptornet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1. Vad är lika?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Hopptornet, alla som tittar, och att hen hoppar till slut.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2. I vilken känner du mest?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I den andra.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3. Var märker du att hen är rädd?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Benen darrar, fingrarna blir vita och hen tar ett steg bakåt. Ordet rädd står inte.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4. Vad får hen att hoppa?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Hen tänker på Mira, som väntar i vattnet. Valet har ett skäl.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5. Vad tar du med dig?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Visa rädslan i kroppen, och låt ögonblicket före valet ta tid.</w:t>
            </w:r>
          </w:p>
        </w:tc>
      </w:tr>
    </w:tbl>
    <w:p>
      <w:pPr>
        <w:spacing w:after="160" w:before="0"/>
      </w:pP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Ur Skrivkurs: gemensam berättelseram, https://niclasfohlin.se/stodundervisning/skrivkurs-berattelseram.</w:t>
      </w: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7"/>
          <w:footerReference w:type="default" r:id="rId8"/>
          <w:pgSz w:w="11906" w:h="16838" w:orient="portrait"/>
          <w:pgMar w:top="1134" w:right="1134" w:bottom="1134" w:left="1134" w:header="567" w:footer="567" w:gutter="0"/>
          <w:pgNumType/>
          <w:docGrid w:linePitch="360"/>
        </w:sectPr>
      </w:pP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5073"/>
              <w:gridCol w:w="5073"/>
            </w:tblGrid>
            <w:tr>
              <w:tc>
                <w:tcPr>
                  <w:tcW w:type="dxa" w:w="10146"/>
                  <w:gridSpan w:val="2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00" w:line="240"/>
                    <w:ind w:left="670" w:right="670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4"/>
                      <w:szCs w:val="54"/>
                    </w:rPr>
                    <w:t xml:space="preserve">Två texter om samma hopptorn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24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360" w:before="0" w:line="230"/>
                    <w:ind w:left="670" w:right="670"/>
                    <w:jc w:val="center"/>
                  </w:pPr>
                  <w:r>
                    <w:rPr>
                      <w:rFonts w:ascii="Andika" w:cs="Andika" w:eastAsia="Andika" w:hAnsi="Andika"/>
                      <w:color w:val="2B2622"/>
                      <w:sz w:val="30"/>
                      <w:szCs w:val="30"/>
                    </w:rPr>
                    <w:t xml:space="preserve">Läs båda texterna och prata om frågorna under.</w:t>
                  </w:r>
                </w:p>
              </w:tc>
            </w:tr>
            <w:tr>
              <w:trPr>
                <w:trHeight w:val="7125" w:hRule="atLeast"/>
              </w:trPr>
              <w:tc>
                <w:tcPr>
                  <w:tcW w:type="dxa" w:w="5073"/>
                  <w:tcBorders>
                    <w:top w:val="none" w:color="auto" w:sz="0"/>
                    <w:left w:val="single" w:color="4B3A2F" w:sz="12"/>
                    <w:bottom w:val="none" w:color="auto" w:sz="0"/>
                    <w:right w:val="single" w:color="B9A894" w:sz="4"/>
                  </w:tcBorders>
                  <w:tcMar>
                    <w:top w:type="dxa" w:w="0"/>
                    <w:left w:type="dxa" w:w="670"/>
                    <w:bottom w:type="dxa" w:w="0"/>
                    <w:right w:type="dxa" w:w="30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Cinzel" w:cs="Cinzel" w:eastAsia="Cinzel" w:hAnsi="Cinzel"/>
                      <w:color w:val="8C2A1E"/>
                      <w:sz w:val="40"/>
                      <w:szCs w:val="40"/>
                    </w:rPr>
                    <w:t xml:space="preserve">1</w:t>
                  </w:r>
                </w:p>
                <w:p>
                  <w:pPr>
                    <w:spacing w:after="200" w:before="0" w:line="240"/>
                    <w:jc w:val="center"/>
                  </w:pPr>
                  <w:r>
                    <w:rPr>
                      <w:rFonts w:ascii="Cinzel" w:cs="Cinzel" w:eastAsia="Cinzel" w:hAnsi="Cinzel"/>
                      <w:color w:val="8C2A1E"/>
                      <w:sz w:val="21"/>
                      <w:szCs w:val="21"/>
                    </w:rPr>
                    <w:t xml:space="preserve">Den första texten</w:t>
                  </w:r>
                </w:p>
                <w:p>
                  <w:pPr>
                    <w:spacing w:after="0" w:before="0" w:line="230"/>
                  </w:pP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Jag stod högst upp i hopptornet. Det var jättehögt. Jag blev jätterädd och ville inte hoppa. Alla tittade på mig. Jag var så rädd. Men till slut hoppade jag ändå, och det gick bra.</w:t>
                  </w:r>
                </w:p>
              </w:tc>
              <w:tc>
                <w:tcPr>
                  <w:tcW w:type="dxa" w:w="5073"/>
                  <w:tcBorders>
                    <w:top w:val="none" w:color="auto" w:sz="0"/>
                    <w:left w:val="none" w:color="auto" w:sz="0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300"/>
                    <w:bottom w:type="dxa" w:w="0"/>
                    <w:right w:type="dxa" w:w="67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Cinzel" w:cs="Cinzel" w:eastAsia="Cinzel" w:hAnsi="Cinzel"/>
                      <w:color w:val="8C2A1E"/>
                      <w:sz w:val="40"/>
                      <w:szCs w:val="40"/>
                    </w:rPr>
                    <w:t xml:space="preserve">2</w:t>
                  </w:r>
                </w:p>
                <w:p>
                  <w:pPr>
                    <w:spacing w:after="200" w:before="0" w:line="240"/>
                    <w:jc w:val="center"/>
                  </w:pPr>
                  <w:r>
                    <w:rPr>
                      <w:rFonts w:ascii="Cinzel" w:cs="Cinzel" w:eastAsia="Cinzel" w:hAnsi="Cinzel"/>
                      <w:color w:val="8C2A1E"/>
                      <w:sz w:val="21"/>
                      <w:szCs w:val="21"/>
                    </w:rPr>
                    <w:t xml:space="preserve">Den andra texten</w:t>
                  </w:r>
                </w:p>
                <w:p>
                  <w:pPr>
                    <w:spacing w:after="0" w:before="0" w:line="230"/>
                  </w:pP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Jag stod högst upp i hopptornet. Vattnet var så långt ner att människorna såg små ut. Benen darrade, och jag höll så hårt i räcket att fingrarna blev vita. Alla tittade på mig. Jag tog ett steg bakåt. Sedan tänkte jag på Mira, som väntade i vattnet. Jag blundade och hoppade.</w:t>
                  </w:r>
                </w:p>
              </w:tc>
            </w:tr>
            <w:tr>
              <w:trPr>
                <w:trHeight w:val="4485" w:hRule="atLeast"/>
              </w:trPr>
              <w:tc>
                <w:tcPr>
                  <w:tcW w:type="dxa" w:w="10146"/>
                  <w:gridSpan w:val="2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pBdr>
                      <w:bottom w:val="single" w:color="B9A894" w:sz="4" w:space="1"/>
                    </w:pBdr>
                    <w:spacing w:after="400" w:before="100" w:line="240"/>
                    <w:ind w:left="2373" w:right="23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200" w:before="0" w:line="240"/>
                    <w:jc w:val="center"/>
                  </w:pPr>
                  <w:r>
                    <w:rPr>
                      <w:rFonts w:ascii="Cinzel" w:cs="Cinzel" w:eastAsia="Cinzel" w:hAnsi="Cinzel"/>
                      <w:color w:val="8C2A1E"/>
                      <w:sz w:val="26"/>
                      <w:szCs w:val="26"/>
                    </w:rPr>
                    <w:t xml:space="preserve">Frågor att prata om</w:t>
                  </w:r>
                </w:p>
                <w:p>
                  <w:pPr>
                    <w:keepNext/>
                    <w:keepLines/>
                    <w:tabs>
                      <w:tab w:val="left" w:pos="1150"/>
                    </w:tabs>
                    <w:spacing w:after="12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1.</w:t>
                  </w:r>
                  <w:r>
                    <w:rPr>
                      <w:sz w:val="33"/>
                      <w:szCs w:val="33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Vad är lika i de två texterna?</w:t>
                  </w:r>
                </w:p>
                <w:p>
                  <w:pPr>
                    <w:keepNext/>
                    <w:keepLines/>
                    <w:tabs>
                      <w:tab w:val="left" w:pos="1150"/>
                    </w:tabs>
                    <w:spacing w:after="12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2.</w:t>
                  </w:r>
                  <w:r>
                    <w:rPr>
                      <w:sz w:val="33"/>
                      <w:szCs w:val="33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I vilken känner du mest hur det är att stå där?</w:t>
                  </w:r>
                </w:p>
                <w:p>
                  <w:pPr>
                    <w:keepNext/>
                    <w:keepLines/>
                    <w:tabs>
                      <w:tab w:val="left" w:pos="1150"/>
                    </w:tabs>
                    <w:spacing w:after="12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3.</w:t>
                  </w:r>
                  <w:r>
                    <w:rPr>
                      <w:sz w:val="33"/>
                      <w:szCs w:val="33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Var märker du att den som berättar är rädd?</w:t>
                  </w:r>
                </w:p>
                <w:p>
                  <w:pPr>
                    <w:keepNext/>
                    <w:keepLines/>
                    <w:tabs>
                      <w:tab w:val="left" w:pos="1150"/>
                    </w:tabs>
                    <w:spacing w:after="12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4.</w:t>
                  </w:r>
                  <w:r>
                    <w:rPr>
                      <w:sz w:val="33"/>
                      <w:szCs w:val="33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Vad får hen att hoppa?</w:t>
                  </w:r>
                </w:p>
                <w:p>
                  <w:pPr>
                    <w:keepNext w:val="false"/>
                    <w:keepLines/>
                    <w:tabs>
                      <w:tab w:val="left" w:pos="1150"/>
                    </w:tabs>
                    <w:spacing w:after="12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5.</w:t>
                  </w:r>
                  <w:r>
                    <w:rPr>
                      <w:sz w:val="33"/>
                      <w:szCs w:val="33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Vad tar du med dig till din del 5?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9"/>
      <w:footerReference w:type="default" r:id="rId10"/>
      <w:pgSz w:w="11906" w:h="16838" w:orient="portrait"/>
      <w:pgMar w:top="850" w:right="850" w:bottom="850" w:left="850" w:header="400" w:footer="454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2ec64ced-626d-a985-fe20-c99db76fa923}"/>
  </w:font>
  <w:font w:name="Cinzel">
    <w:family w:val="auto"/>
    <w:pitch w:val="variable"/>
    <w:sig w:usb0="E0002AFF" w:usb1="C000247B" w:usb2="00000009" w:usb3="00000000" w:csb0="000001FF" w:csb1="00000000"/>
    <w:embedRegular r:id="rId2" w:fontKey="{df424ec1-eb16-97b1-cfc2-294f21ceb463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c89dbc45-3d5f-b8a3-f005-ab6827c031b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niclasfohlin.se/stodundervisning/skrivkurs-berattelseram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5"/>
        <w:szCs w:val="15"/>
      </w:rPr>
      <w:t xml:space="preserve">Två texter, del 5: Hopptornet</w:t>
    </w:r>
    <w:r>
      <w:rPr>
        <w:rFonts w:ascii="Arial" w:cs="Arial" w:eastAsia="Arial" w:hAnsi="Arial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Skrivkurs: gemensam berättelseram · niclasfohlin.se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niclasfohlin.se/stodundervisning/skrivkurs-berattelseram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Två texter, del 5: Hopptornet · Skrivkurs: gemensam berättelseram</dc:title>
  <dc:creator>Niclas Fohlin</dc:creator>
  <dc:description>© Niclas Fohlin · niclasfohlin.se</dc:description>
  <cp:lastModifiedBy>Un-named</cp:lastModifiedBy>
  <cp:revision>1</cp:revision>
  <dcterms:created xsi:type="dcterms:W3CDTF">2026-10-29T11:58:06.392Z</dcterms:created>
  <dcterms:modified xsi:type="dcterms:W3CDTF">2026-10-29T11:58:06.392Z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