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Berättarpasset</w:t>
      </w:r>
    </w:p>
    <w:p>
      <w:pPr>
        <w:keepNext/>
        <w:spacing w:after="120" w:before="0"/>
      </w:pPr>
      <w:r>
        <w:t xml:space="preserve">Berättarpasset kommer i pass 6, 14 och 17. I fyra steg är pass 19 ett berättarpass för boksagan. Paret berättar sagan tre gånger innan de skriver den, och sist skriver paret den station där scenen frös. I pass 6 berättar och spelar hela gruppen, som det står på sidan för vecka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du gör och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fram vägskyltarna, repet, lådan och lappar till Sagoteatern, och parens rollkort, frågekort, Spänningsberget och Sagans väg. I sex steg lägger du också fram Vår saga.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Sagostarten</w:t>
            </w:r>
          </w:p>
          <w:p>
            <w:pPr>
              <w:keepNext w:val="false"/>
              <w:spacing w:after="0" w:before="0"/>
            </w:pPr>
            <w:r>
              <w:rPr>
                <w:i/>
                <w:iCs/>
                <w:color w:val="4B5866"/>
                <w:sz w:val="20"/>
                <w:szCs w:val="20"/>
              </w:rPr>
              <w:t xml:space="preserve">0–⁠5</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Gruppen slår tärningarna och berättar en saga vid skyltarna, som i skrivpasset.</w:t>
            </w:r>
          </w:p>
          <w:p>
            <w:pPr>
              <w:keepNext w:val="false"/>
              <w:spacing w:after="0" w:before="0"/>
            </w:pPr>
            <w:r>
              <w:rPr>
                <w:i w:val="false"/>
                <w:iCs w:val="false"/>
                <w:sz w:val="20"/>
                <w:szCs w:val="20"/>
              </w:rPr>
              <w:t xml:space="preserve">Du kan säga: </w:t>
            </w:r>
            <w:r>
              <w:rPr>
                <w:i/>
                <w:iCs/>
                <w:sz w:val="20"/>
                <w:szCs w:val="20"/>
              </w:rPr>
              <w:t xml:space="preserve">”Hur ska det gå?”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Sagan växer</w:t>
            </w:r>
          </w:p>
          <w:p>
            <w:pPr>
              <w:keepNext w:val="false"/>
              <w:spacing w:after="0" w:before="0"/>
            </w:pPr>
            <w:r>
              <w:rPr>
                <w:i/>
                <w:iCs/>
                <w:color w:val="4B5866"/>
                <w:sz w:val="20"/>
                <w:szCs w:val="20"/>
              </w:rPr>
              <w:t xml:space="preserve">5–⁠10</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Berätta din egen saga vid skyltarna, en mening vid varje station, och svara när en elev läser stationens fråga på frågekortet Kamratens frågor. Sedan berättar eleven din saga med svaren i.</w:t>
            </w:r>
          </w:p>
          <w:p>
            <w:pPr>
              <w:keepNext w:val="false"/>
              <w:spacing w:after="0" w:before="0"/>
            </w:pPr>
            <w:r>
              <w:rPr>
                <w:i w:val="false"/>
                <w:iCs w:val="false"/>
                <w:sz w:val="20"/>
                <w:szCs w:val="20"/>
              </w:rPr>
              <w:t xml:space="preserve">Du kan säga: </w:t>
            </w:r>
            <w:r>
              <w:rPr>
                <w:i/>
                <w:iCs/>
                <w:sz w:val="20"/>
                <w:szCs w:val="20"/>
              </w:rPr>
              <w:t xml:space="preserve">”Vad var nytt andra gången?”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Paren berättar</w:t>
            </w:r>
          </w:p>
          <w:p>
            <w:pPr>
              <w:keepNext w:val="false"/>
              <w:spacing w:after="0" w:before="0"/>
            </w:pPr>
            <w:r>
              <w:rPr>
                <w:i/>
                <w:iCs/>
                <w:color w:val="4B5866"/>
                <w:sz w:val="20"/>
                <w:szCs w:val="20"/>
              </w:rPr>
              <w:t xml:space="preserve">10–⁠27</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Den ena berättar, och den andra läser stationens fråga på frågekortet. Sedan byter de, och den andra berättar med svaren i. Sist väljer paret vem som spelar hjälten.</w:t>
            </w:r>
          </w:p>
          <w:p>
            <w:pPr>
              <w:keepNext w:val="false"/>
              <w:spacing w:after="0" w:before="0"/>
            </w:pPr>
            <w:r>
              <w:rPr>
                <w:i w:val="false"/>
                <w:iCs w:val="false"/>
                <w:sz w:val="20"/>
                <w:szCs w:val="20"/>
              </w:rPr>
              <w:t xml:space="preserve">Du kan säga: </w:t>
            </w:r>
            <w:r>
              <w:rPr>
                <w:i/>
                <w:iCs/>
                <w:sz w:val="20"/>
                <w:szCs w:val="20"/>
              </w:rPr>
              <w:t xml:space="preserve">”Vad säger hjälten då?”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Sagoteatern</w:t>
            </w:r>
          </w:p>
          <w:p>
            <w:pPr>
              <w:keepNext w:val="false"/>
              <w:spacing w:after="0" w:before="0"/>
            </w:pPr>
            <w:r>
              <w:rPr>
                <w:i/>
                <w:iCs/>
                <w:color w:val="4B5866"/>
                <w:sz w:val="20"/>
                <w:szCs w:val="20"/>
              </w:rPr>
              <w:t xml:space="preserve">27–⁠45</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Paren spelar sin saga längs repet. Lyssnarparet säger </w:t>
            </w:r>
            <w:r>
              <w:rPr>
                <w:i/>
                <w:iCs/>
                <w:sz w:val="20"/>
                <w:szCs w:val="20"/>
              </w:rPr>
              <w:t xml:space="preserve">”Frys!”</w:t>
            </w:r>
            <w:r>
              <w:rPr>
                <w:i w:val="false"/>
                <w:iCs w:val="false"/>
                <w:sz w:val="20"/>
                <w:szCs w:val="20"/>
              </w:rPr>
              <w:t xml:space="preserve"> vid stationen med flest lågor och ger den första idén.</w:t>
            </w:r>
          </w:p>
          <w:p>
            <w:pPr>
              <w:keepNext w:val="false"/>
              <w:spacing w:after="0" w:before="0"/>
            </w:pPr>
            <w:r>
              <w:rPr>
                <w:i w:val="false"/>
                <w:iCs w:val="false"/>
                <w:sz w:val="20"/>
                <w:szCs w:val="20"/>
              </w:rPr>
              <w:t xml:space="preserve">Du kan säga: </w:t>
            </w:r>
            <w:r>
              <w:rPr>
                <w:i/>
                <w:iCs/>
                <w:sz w:val="20"/>
                <w:szCs w:val="20"/>
              </w:rPr>
              <w:t xml:space="preserve">”Frys! Vad tänker hjälten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Fånga sagan</w:t>
            </w:r>
          </w:p>
          <w:p>
            <w:pPr>
              <w:keepNext w:val="false"/>
              <w:spacing w:after="0" w:before="0"/>
            </w:pPr>
            <w:r>
              <w:rPr>
                <w:i/>
                <w:iCs/>
                <w:color w:val="4B5866"/>
                <w:sz w:val="20"/>
                <w:szCs w:val="20"/>
              </w:rPr>
              <w:t xml:space="preserve">45–⁠60</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Paret väljer sina lappar på två minuter. Sedan skriver paret, med rollerna, stationen där scenen frös och börjar med det hjälten sa högt.</w:t>
            </w:r>
          </w:p>
          <w:p>
            <w:pPr>
              <w:keepNext w:val="false"/>
              <w:spacing w:after="0" w:before="0"/>
            </w:pPr>
            <w:r>
              <w:rPr>
                <w:i w:val="false"/>
                <w:iCs w:val="false"/>
                <w:sz w:val="20"/>
                <w:szCs w:val="20"/>
              </w:rPr>
              <w:t xml:space="preserve">Du kan säga: </w:t>
            </w:r>
            <w:r>
              <w:rPr>
                <w:i/>
                <w:iCs/>
                <w:sz w:val="20"/>
                <w:szCs w:val="20"/>
              </w:rPr>
              <w:t xml:space="preserve">”Vad sa hjälten när det var som värst? Skriv det först.”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Är ni två par, spelar varje par sagan två gånger och byter roller mellan gångerna. Ett par som glömmer sagan mellan passen kan spela in den när de berättar och lyssna på den innan de skriver.</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5ea8303-91c2-9e17-5a78-80e6742e768b}"/>
  </w:font>
  <w:font w:name="Cinzel">
    <w:family w:val="auto"/>
    <w:pitch w:val="variable"/>
    <w:sig w:usb0="E0002AFF" w:usb1="C000247B" w:usb2="00000009" w:usb3="00000000" w:csb0="000001FF" w:csb1="00000000"/>
    <w:embedRegular r:id="rId2" w:fontKey="{e1393588-0e82-11c4-eb5b-2f7a881333ec}"/>
  </w:font>
  <w:font w:name="Cinzel Decorative">
    <w:family w:val="auto"/>
    <w:pitch w:val="variable"/>
    <w:sig w:usb0="E0002AFF" w:usb1="C000247B" w:usb2="00000009" w:usb3="00000000" w:csb0="000001FF" w:csb1="00000000"/>
    <w:embedRegular r:id="rId3" w:fontKey="{e73d62e9-8b8d-431f-2684-913b2006381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Berättarpasset · Skrivkurs: sagoboken</dc:title>
  <dc:creator>Niclas Fohlin</dc:creator>
  <dc:description>© Niclas Fohlin · niclasfohlin.se</dc:description>
  <cp:lastModifiedBy>Un-named</cp:lastModifiedBy>
  <cp:revision>1</cp:revision>
  <dcterms:created xsi:type="dcterms:W3CDTF">2026-10-29T11:58:14.905Z</dcterms:created>
  <dcterms:modified xsi:type="dcterms:W3CDTF">2026-10-29T11:58:14.905Z</dcterms:modified>
</cp:coreProperties>
</file>

<file path=docProps/custom.xml><?xml version="1.0" encoding="utf-8"?>
<Properties xmlns="http://schemas.openxmlformats.org/officeDocument/2006/custom-properties" xmlns:vt="http://schemas.openxmlformats.org/officeDocument/2006/docPropsVTypes"/>
</file>