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2" w:id="1"/>
            <w:r>
              <w:rPr>
                <w:b/>
                <w:bCs/>
                <w:color w:val="1D4F91"/>
                <w:sz w:val="22"/>
                <w:szCs w:val="22"/>
              </w:rPr>
              <w:t xml:space="preserve">Vecka 2 · Gruppens plan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planerar sin saga med barnens svar. Eleverna blir bättre på att låta hjälten göra det svåra själv.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vägskyltarna, berättartärningarna och Hjältens kort i A3.</w:t>
            </w:r>
          </w:p>
          <w:p>
            <w:pPr>
              <w:keepNext/>
              <w:spacing w:after="20" w:before="0"/>
            </w:pPr>
            <w:r>
              <w:rPr>
                <w:i w:val="false"/>
                <w:iCs w:val="false"/>
                <w:sz w:val="20"/>
                <w:szCs w:val="20"/>
              </w:rPr>
              <w:t xml:space="preserve">0–⁠10 min. Sagostarten: visa A-tärningarna. Första gången säger du första meningen.</w:t>
            </w:r>
          </w:p>
          <w:p>
            <w:pPr>
              <w:keepNext/>
              <w:spacing w:after="20" w:before="0"/>
            </w:pPr>
            <w:r>
              <w:rPr>
                <w:i w:val="false"/>
                <w:iCs w:val="false"/>
                <w:sz w:val="20"/>
                <w:szCs w:val="20"/>
              </w:rPr>
              <w:t xml:space="preserve">10–⁠20 min. Tärningarna: gruppen slår tärning 1, 2 och 3. I fyra steg slår gruppen också tärning 6. Ett barns svar får ta en tärnings plats.</w:t>
            </w:r>
          </w:p>
          <w:p>
            <w:pPr>
              <w:keepNext/>
              <w:spacing w:after="20" w:before="0"/>
            </w:pPr>
            <w:r>
              <w:rPr>
                <w:i w:val="false"/>
                <w:iCs w:val="false"/>
                <w:sz w:val="20"/>
                <w:szCs w:val="20"/>
              </w:rPr>
              <w:t xml:space="preserve">20–⁠50 min. Hjältens kort: gruppen fyller i kortet i A3 med det barnen ville ha. Du sitter först i heta stolen och svarar som hjälten.</w:t>
            </w:r>
          </w:p>
          <w:p>
            <w:pPr>
              <w:keepNext/>
              <w:spacing w:after="0" w:before="0"/>
            </w:pPr>
            <w:r>
              <w:rPr>
                <w:i w:val="false"/>
                <w:iCs w:val="false"/>
                <w:sz w:val="20"/>
                <w:szCs w:val="20"/>
              </w:rPr>
              <w:t xml:space="preserve">50–⁠60 min. Första meningen: var och en prövar en första mening vid skylten Hjälten.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Planeringspass. Lägg fram vägskyltarna, berättartärningarna, Sagans väg och Spänningsberget i A3.</w:t>
            </w:r>
          </w:p>
          <w:p>
            <w:pPr>
              <w:keepNext/>
              <w:spacing w:after="20" w:before="0"/>
            </w:pPr>
            <w:r>
              <w:rPr>
                <w:i w:val="false"/>
                <w:iCs w:val="false"/>
                <w:sz w:val="20"/>
                <w:szCs w:val="20"/>
              </w:rPr>
              <w:t xml:space="preserve">0–⁠5 min. Sagostarten: en elev slår B-tärningarna.</w:t>
            </w:r>
          </w:p>
          <w:p>
            <w:pPr>
              <w:keepNext/>
              <w:spacing w:after="20" w:before="0"/>
            </w:pPr>
            <w:r>
              <w:rPr>
                <w:i w:val="false"/>
                <w:iCs w:val="false"/>
                <w:sz w:val="20"/>
                <w:szCs w:val="20"/>
              </w:rPr>
              <w:t xml:space="preserve">5–⁠15 min. Tärningarna: gruppen slår tärning 4. I sex steg slår gruppen också 5 och 6.</w:t>
            </w:r>
          </w:p>
          <w:p>
            <w:pPr>
              <w:keepNext/>
              <w:spacing w:after="20" w:before="0"/>
            </w:pPr>
            <w:r>
              <w:rPr>
                <w:i w:val="false"/>
                <w:iCs w:val="false"/>
                <w:sz w:val="20"/>
                <w:szCs w:val="20"/>
              </w:rPr>
              <w:t xml:space="preserve">15–⁠30 min. Två texter: läs Två texter, vecka 2: Vem gör det svåra? Sist skriver paret en lapp till Lösningen.</w:t>
            </w:r>
          </w:p>
          <w:p>
            <w:pPr>
              <w:keepNext/>
              <w:spacing w:after="20" w:before="0"/>
            </w:pPr>
            <w:r>
              <w:rPr>
                <w:i w:val="false"/>
                <w:iCs w:val="false"/>
                <w:sz w:val="20"/>
                <w:szCs w:val="20"/>
              </w:rPr>
              <w:t xml:space="preserve">30–⁠50 min. Vägen och berget: gruppen skriver ord på den förstorade vägen och färgar spänningsberget i A3.</w:t>
            </w:r>
          </w:p>
          <w:p>
            <w:pPr>
              <w:keepNext/>
              <w:spacing w:after="0" w:before="0"/>
            </w:pPr>
            <w:r>
              <w:rPr>
                <w:i w:val="false"/>
                <w:iCs w:val="false"/>
                <w:sz w:val="20"/>
                <w:szCs w:val="20"/>
              </w:rPr>
              <w:t xml:space="preserve">50–⁠60 min. Gruppen berättar: eleverna berättar sagan vid skyltarna.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Berättarpass för hela gruppen. Lägg fram vägskyltarna, repet, lådan och lappar till Sagoteatern.</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5–⁠25 min. Gruppen berättar: en elev står vid varje skylt, och ni byter plats efter varje varv. Du läser frågekortet Kamratens frågor. Vid Landningen föreslår paren var sitt slut, och gruppen väljer det som knyter an till önskan.</w:t>
            </w:r>
          </w:p>
          <w:p>
            <w:pPr>
              <w:keepNext/>
              <w:spacing w:after="20" w:before="0"/>
            </w:pPr>
            <w:r>
              <w:rPr>
                <w:i w:val="false"/>
                <w:iCs w:val="false"/>
                <w:sz w:val="20"/>
                <w:szCs w:val="20"/>
              </w:rPr>
              <w:t xml:space="preserve">25–⁠50 min. Sagoteatern: hela gruppen spelar sagan, och du säger </w:t>
            </w:r>
            <w:r>
              <w:rPr>
                <w:i/>
                <w:iCs/>
                <w:sz w:val="20"/>
                <w:szCs w:val="20"/>
              </w:rPr>
              <w:t xml:space="preserve">”Frys!”</w:t>
            </w:r>
            <w:r>
              <w:rPr>
                <w:i w:val="false"/>
                <w:iCs w:val="false"/>
                <w:sz w:val="20"/>
                <w:szCs w:val="20"/>
              </w:rPr>
              <w:t xml:space="preserve"> vid toppen.</w:t>
            </w:r>
          </w:p>
          <w:p>
            <w:pPr>
              <w:keepNext/>
              <w:spacing w:after="0" w:before="0"/>
            </w:pPr>
            <w:r>
              <w:rPr>
                <w:i w:val="false"/>
                <w:iCs w:val="false"/>
                <w:sz w:val="20"/>
                <w:szCs w:val="20"/>
              </w:rPr>
              <w:t xml:space="preserve">50–⁠60 min. Idéerna: gruppen väljer bland dem. Var och en säger en första mening.</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föreslår att hjälten gör det svåra själv.</w:t>
            </w:r>
          </w:p>
          <w:p>
            <w:pPr>
              <w:keepNext w:val="false"/>
              <w:spacing w:after="0" w:before="0"/>
            </w:pPr>
            <w:r>
              <w:rPr>
                <w:i w:val="false"/>
                <w:iCs w:val="false"/>
                <w:sz w:val="20"/>
                <w:szCs w:val="20"/>
              </w:rPr>
              <w:t xml:space="preserve">Eleven som tar med ett barns svar i planen.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4–6</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Tärningarna, Hjältens kort och Vem gör det svåra?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Barnens svar i Hjältens kort</w:t>
            </w:r>
          </w:p>
        </w:tc>
      </w:tr>
    </w:tbl>
    <w:p>
      <w:pPr>
        <w:spacing w:after="160" w:before="0"/>
      </w:pPr>
    </w:p>
    <w:p>
      <w:pPr>
        <w:keepNext/>
        <w:spacing w:after="60" w:before="140"/>
        <w:jc w:val="center"/>
      </w:pPr>
      <w:r>
        <w:drawing>
          <wp:inline distT="0" distB="0" distL="0" distR="0">
            <wp:extent cx="5219700" cy="2933700"/>
            <wp:effectExtent t="0" r="0" b="0" l="0"/>
            <wp:docPr id="16012" name="Bild 13012" descr="På bordet: Vecka 2 · Gruppen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219700" cy="29337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Hjältens kort i A3 med det barnen ville ha, och parens lappar vid Lösningen på den förstorade vägen.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2fbc448d-f58b-f0d6-cee5-ebcfc70fc985}"/>
  </w:font>
  <w:font w:name="Cinzel">
    <w:family w:val="auto"/>
    <w:pitch w:val="variable"/>
    <w:sig w:usb0="E0002AFF" w:usb1="C000247B" w:usb2="00000009" w:usb3="00000000" w:csb0="000001FF" w:csb1="00000000"/>
    <w:embedRegular r:id="rId2" w:fontKey="{6b6c5277-5aa7-2f20-d6ab-2b69e93e1c44}"/>
  </w:font>
  <w:font w:name="Cinzel Decorative">
    <w:family w:val="auto"/>
    <w:pitch w:val="variable"/>
    <w:sig w:usb0="E0002AFF" w:usb1="C000247B" w:usb2="00000009" w:usb3="00000000" w:csb0="000001FF" w:csb1="00000000"/>
    <w:embedRegular r:id="rId3" w:fontKey="{9afbcce7-11aa-bc8f-1121-e2431f93594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0351358c4e1729604fbc6371300488ba2280d52.svg"/><Relationship Id="rId10" Type="http://schemas.openxmlformats.org/officeDocument/2006/relationships/image" Target="media/fc05382b1e673ee71977a574d0512bc47e4fbb9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2 · Gruppens plan · Skrivkurs: sagoboken</dc:title>
  <dc:creator>Niclas Fohlin</dc:creator>
  <dc:description>© Niclas Fohlin · niclasfohlin.se</dc:description>
  <cp:lastModifiedBy>Un-named</cp:lastModifiedBy>
  <cp:revision>1</cp:revision>
  <dcterms:created xsi:type="dcterms:W3CDTF">2026-10-29T11:58:11.420Z</dcterms:created>
  <dcterms:modified xsi:type="dcterms:W3CDTF">2026-10-29T11:58:11.420Z</dcterms:modified>
</cp:coreProperties>
</file>

<file path=docProps/custom.xml><?xml version="1.0" encoding="utf-8"?>
<Properties xmlns="http://schemas.openxmlformats.org/officeDocument/2006/custom-properties" xmlns:vt="http://schemas.openxmlformats.org/officeDocument/2006/docPropsVTypes"/>
</file>