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42"/>
        <w:gridCol w:w="8396"/>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3" w:id="1"/>
            <w:r>
              <w:rPr>
                <w:b/>
                <w:bCs/>
                <w:color w:val="1D4F91"/>
                <w:sz w:val="22"/>
                <w:szCs w:val="22"/>
              </w:rPr>
              <w:t xml:space="preserve">Vecka 3 · Gruppens saga</w:t>
            </w:r>
            <w:bookmarkEnd w:id="1"/>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sin saga med dig, och varje par skriver sin version av varje station. Eleverna blir bättre på att säga meningen, skriva den och läsa den tillsammans med en kamrat, och byta roll efter varje mening.</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Skrivpasset i vecka 3–4</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Lägg fram vägskyltarna, spänningsberget i A3, rollkorten, frågekorten och Sagans väg. I sex steg lägger du också fram Vår saga. Skrivdraget går 8–⁠26 min och Berätta och skriva 26–⁠50 min.</w:t>
            </w:r>
          </w:p>
          <w:p>
            <w:pPr>
              <w:keepNext/>
              <w:spacing w:after="20" w:before="0"/>
            </w:pPr>
            <w:r>
              <w:rPr>
                <w:i w:val="false"/>
                <w:iCs w:val="false"/>
                <w:sz w:val="20"/>
                <w:szCs w:val="20"/>
              </w:rPr>
              <w:t xml:space="preserve">Där vi slutade: du läser gruppens saga.</w:t>
            </w:r>
          </w:p>
          <w:p>
            <w:pPr>
              <w:keepNext/>
              <w:spacing w:after="20" w:before="0"/>
            </w:pPr>
            <w:r>
              <w:rPr>
                <w:i w:val="false"/>
                <w:iCs w:val="false"/>
                <w:sz w:val="20"/>
                <w:szCs w:val="20"/>
              </w:rPr>
              <w:t xml:space="preserve">Skrivdraget: du skriver och tänker högt som i tabellen Skrivdragen. Sedan föreslår varje elev en mening med draget, och gruppen väljer den som svarar bäst på stationens fråga. Du skriver den.</w:t>
            </w:r>
          </w:p>
          <w:p>
            <w:pPr>
              <w:keepNext/>
              <w:spacing w:after="20" w:before="0"/>
            </w:pPr>
            <w:r>
              <w:rPr>
                <w:i w:val="false"/>
                <w:iCs w:val="false"/>
                <w:sz w:val="20"/>
                <w:szCs w:val="20"/>
              </w:rPr>
              <w:t xml:space="preserve">Berätta och skriva: paret skriver sin version av stationen i två eller tre meningar.</w:t>
            </w:r>
          </w:p>
          <w:p>
            <w:pPr>
              <w:keepNext/>
              <w:spacing w:after="20" w:before="0"/>
            </w:pPr>
            <w:r>
              <w:rPr>
                <w:i w:val="false"/>
                <w:iCs w:val="false"/>
                <w:sz w:val="20"/>
                <w:szCs w:val="20"/>
              </w:rPr>
              <w:t xml:space="preserve">Läsarna lyssnar: två par läser sin version av stationen, gruppen väljer en mening till sin saga, och varje par förbättrar en egen mening.</w:t>
            </w:r>
          </w:p>
          <w:p>
            <w:pPr>
              <w:keepNext/>
              <w:spacing w:after="0" w:before="0"/>
            </w:pPr>
            <w:r>
              <w:rPr>
                <w:i w:val="false"/>
                <w:iCs w:val="false"/>
                <w:sz w:val="20"/>
                <w:szCs w:val="20"/>
              </w:rPr>
              <w:t xml:space="preserve">I sex steg föreslår varje elev en mening med draget också i pass 10, och du skriver den som gruppen väljer.</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Station Hjälten och draget Börja med vem, var och önskan.</w:t>
            </w:r>
          </w:p>
          <w:p>
            <w:pPr>
              <w:keepNext/>
              <w:spacing w:after="20" w:before="0"/>
            </w:pPr>
            <w:r>
              <w:rPr>
                <w:i w:val="false"/>
                <w:iCs w:val="false"/>
                <w:sz w:val="20"/>
                <w:szCs w:val="20"/>
              </w:rPr>
              <w:t xml:space="preserve">Där vi slutade: gruppen berättar sagan från pass 6.</w:t>
            </w:r>
          </w:p>
          <w:p>
            <w:pPr>
              <w:keepNext/>
              <w:spacing w:after="0" w:before="0"/>
            </w:pPr>
            <w:r>
              <w:rPr>
                <w:i w:val="false"/>
                <w:iCs w:val="false"/>
                <w:sz w:val="20"/>
                <w:szCs w:val="20"/>
              </w:rPr>
              <w:t xml:space="preserve">Berätta och skriva: när gruppen har valt sin mening, visar du rollerna med den och skriver fraserna på tavlan: </w:t>
            </w:r>
            <w:r>
              <w:rPr>
                <w:i/>
                <w:iCs/>
                <w:sz w:val="20"/>
                <w:szCs w:val="20"/>
              </w:rPr>
              <w:t xml:space="preserve">”Din tur.”</w:t>
            </w:r>
            <w:r>
              <w:rPr>
                <w:i w:val="false"/>
                <w:iCs w:val="false"/>
                <w:sz w:val="20"/>
                <w:szCs w:val="20"/>
              </w:rPr>
              <w:t xml:space="preserve"> </w:t>
            </w:r>
            <w:r>
              <w:rPr>
                <w:i/>
                <w:iCs/>
                <w:sz w:val="20"/>
                <w:szCs w:val="20"/>
              </w:rPr>
              <w:t xml:space="preserve">”Säg meningen igen.”</w:t>
            </w:r>
            <w:r>
              <w:rPr>
                <w:i w:val="false"/>
                <w:iCs w:val="false"/>
                <w:sz w:val="20"/>
                <w:szCs w:val="20"/>
              </w:rPr>
              <w:t xml:space="preserve"> </w:t>
            </w:r>
            <w:r>
              <w:rPr>
                <w:i/>
                <w:iCs/>
                <w:sz w:val="20"/>
                <w:szCs w:val="20"/>
              </w:rPr>
              <w:t xml:space="preserve">”Ska vi höra båda förslagen?”</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Station Problemet och draget Låt kroppen visa känslan.</w:t>
            </w:r>
          </w:p>
          <w:p>
            <w:pPr>
              <w:keepNext/>
              <w:spacing w:after="0" w:before="0"/>
            </w:pPr>
            <w:r>
              <w:rPr>
                <w:i w:val="false"/>
                <w:iCs w:val="false"/>
                <w:sz w:val="20"/>
                <w:szCs w:val="20"/>
              </w:rPr>
              <w:t xml:space="preserve">I fyra steg skriver du i Skrivdraget två versioner av Problemet. I den ena löser hjälten problemet direkt, och i den andra går första försöket fel. Gruppen väljer en av dem.</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Skrivpass. Station Lösningen och draget En replik. Fråga: </w:t>
            </w:r>
            <w:r>
              <w:rPr>
                <w:i/>
                <w:iCs/>
                <w:sz w:val="20"/>
                <w:szCs w:val="20"/>
              </w:rPr>
              <w:t xml:space="preserve">”Vem löser det?”</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 i sex steg</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Skrivpass. Station Hjälparen och draget En replik.</w:t>
            </w:r>
          </w:p>
        </w:tc>
      </w:tr>
      <w:tr>
        <w:trPr>
          <w:cantSplit/>
        </w:trPr>
        <w:tc>
          <w:tcPr>
            <w:tcW w:type="dxa" w:w="1242"/>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39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Skrivaren som säger meningen igen innan hen skriver.</w:t>
            </w:r>
          </w:p>
          <w:p>
            <w:pPr>
              <w:keepNext w:val="false"/>
              <w:spacing w:after="0" w:before="0"/>
            </w:pPr>
            <w:r>
              <w:rPr>
                <w:i w:val="false"/>
                <w:iCs w:val="false"/>
                <w:sz w:val="20"/>
                <w:szCs w:val="20"/>
              </w:rPr>
              <w:t xml:space="preserve">Eleven som tar pennan när det är kamratens tur.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7–9</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Första meningen ihop, sedan paren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Parens versioner på bordet</w:t>
            </w:r>
          </w:p>
        </w:tc>
      </w:tr>
    </w:tbl>
    <w:p>
      <w:pPr>
        <w:spacing w:after="160" w:before="0"/>
      </w:pPr>
    </w:p>
    <w:p>
      <w:pPr>
        <w:keepNext/>
        <w:spacing w:after="60" w:before="140"/>
        <w:jc w:val="center"/>
      </w:pPr>
      <w:r>
        <w:drawing>
          <wp:inline distT="0" distB="0" distL="0" distR="0">
            <wp:extent cx="5686425" cy="3200400"/>
            <wp:effectExtent t="0" r="0" b="0" l="0"/>
            <wp:docPr id="16014" name="Bild 13014" descr="På bordet: Vecka 3 · Gruppens 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5686425" cy="32004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Gruppens första mening på blädderblocket, och parets version av stationen på bladet bredvid rollkorten.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1521037-590d-007d-b69c-160c9a55e575}"/>
  </w:font>
  <w:font w:name="Cinzel">
    <w:family w:val="auto"/>
    <w:pitch w:val="variable"/>
    <w:sig w:usb0="E0002AFF" w:usb1="C000247B" w:usb2="00000009" w:usb3="00000000" w:csb0="000001FF" w:csb1="00000000"/>
    <w:embedRegular r:id="rId2" w:fontKey="{1742a167-96ff-bc4b-d4a6-341d28c4915d}"/>
  </w:font>
  <w:font w:name="Cinzel Decorative">
    <w:family w:val="auto"/>
    <w:pitch w:val="variable"/>
    <w:sig w:usb0="E0002AFF" w:usb1="C000247B" w:usb2="00000009" w:usb3="00000000" w:csb0="000001FF" w:csb1="00000000"/>
    <w:embedRegular r:id="rId3" w:fontKey="{396a58c7-a4d5-0f80-6f58-b11a250f1ca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b332769e9245a7373297b292619eacf3f483956.svg"/><Relationship Id="rId10" Type="http://schemas.openxmlformats.org/officeDocument/2006/relationships/image" Target="media/8f3bef3189f909f86655d766cbceaaa498505b6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3 · Gruppens saga · Skrivkurs: sagoboken</dc:title>
  <dc:creator>Niclas Fohlin</dc:creator>
  <dc:description>© Niclas Fohlin · niclasfohlin.se</dc:description>
  <cp:lastModifiedBy>Un-named</cp:lastModifiedBy>
  <cp:revision>1</cp:revision>
  <dcterms:created xsi:type="dcterms:W3CDTF">2026-10-29T11:58:11.450Z</dcterms:created>
  <dcterms:modified xsi:type="dcterms:W3CDTF">2026-10-29T11:58:11.450Z</dcterms:modified>
</cp:coreProperties>
</file>

<file path=docProps/custom.xml><?xml version="1.0" encoding="utf-8"?>
<Properties xmlns="http://schemas.openxmlformats.org/officeDocument/2006/custom-properties" xmlns:vt="http://schemas.openxmlformats.org/officeDocument/2006/docPropsVTypes"/>
</file>