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Kommunicera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4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Ni är tre. Berättaren säger vägen dit, och lyssnaren följer den med fingret på kartan.</w:t>
                  </w:r>
                </w:p>
              </w:tc>
            </w:tr>
            <w:tr>
              <w:trPr>
                <w:trHeight w:val="11985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/>
                    <w:jc w:val="center"/>
                  </w:pPr>
                  <w:r>
                    <w:drawing>
                      <wp:inline distT="0" distB="0" distL="0" distR="0">
                        <wp:extent cx="4476750" cy="2514600"/>
                        <wp:effectExtent t="0" r="0" b="0" l="0"/>
                        <wp:docPr id="16124" name="Bild 13124" descr="På bordet: Strukturen · Kommunicera med kartan. Berättaren säger vägen dit, lyssnaren följer den med fingret på kartan, och observatören skriver var fingret stanna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0" cy="2514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200" w:before="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1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Så gör ni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1.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Ni är tre: berättaren, lyssnaren och observatören.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2.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Lyssnaren har kartan framför sig. Pärmen står mellan lyssnaren och berättaren.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3.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Berättaren säger vägen från entrén, utan ställets namn.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4.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Lyssnaren flyttar fingret bara så långt varje mening säger och får fråga en gång.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5.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Observatören skriver ner var fingret stannade.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6.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Berättaren tittar över pärmen. Hamnade fingret på rätt ställe?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7.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Byt roller tills alla har berättat.</w:t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40"/>
                    <w:ind w:left="970" w:right="970"/>
                  </w:pPr>
                  <w:r>
                    <w:rPr>
                      <w:rFonts w:ascii="Cinzel" w:cs="Cinzel" w:eastAsia="Cinzel" w:hAnsi="Cinzel"/>
                      <w:color w:val="8C2A1E"/>
                      <w:sz w:val="25"/>
                      <w:szCs w:val="25"/>
                    </w:rPr>
                    <w:t xml:space="preserve">Så tränar ni vägen dit</w:t>
                  </w:r>
                  <w:r>
                    <w:rPr>
                      <w:sz w:val="25"/>
                      <w:szCs w:val="25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5"/>
                      <w:szCs w:val="25"/>
                    </w:rPr>
                    <w:t xml:space="preserve">Ni märker var vägen behöver något att se. Där fingret stannar fattas ofta ett landmärke.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94925ca-4597-05ad-a2ae-786f82091ec8}"/>
  </w:font>
  <w:font w:name="Cinzel">
    <w:family w:val="auto"/>
    <w:pitch w:val="variable"/>
    <w:sig w:usb0="E0002AFF" w:usb1="C000247B" w:usb2="00000009" w:usb3="00000000" w:csb0="000001FF" w:csb1="00000000"/>
    <w:embedRegular r:id="rId2" w:fontKey="{35a3eb56-afed-86c4-7288-b6e8f371eec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a170c0e-73ff-f49e-e15d-8977398ffd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Gör strukturen i Eleverna skriver, minut 27–33. Blir en elev över i triorna, får en trio två observatörer. Blir två över, är du observatör. Fyra elever blir två par, och i Jämför läser en ur det andra paret.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aac49bd3c7bb7691f33e6a10c3934e2f5c6b2bf.svg"/><Relationship Id="rId10" Type="http://schemas.openxmlformats.org/officeDocument/2006/relationships/image" Target="media/23011388fc12d53e76b6c33ed8fc75d094aca96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Strukturen, Guideboken vecka 2: Kommunicera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2026-10-29T11:58:17.164Z</dcterms:created>
  <dcterms:modified xsi:type="dcterms:W3CDTF">2026-10-29T11:58:17.164Z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