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670" w:right="6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Kommunicera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24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240" w:before="0" w:line="230"/>
                    <w:ind w:left="670" w:right="670"/>
                    <w:jc w:val="center"/>
                  </w:pPr>
                  <w:r>
                    <w:rPr>
                      <w:rFonts w:ascii="Andika" w:cs="Andika" w:eastAsia="Andika" w:hAnsi="Andika"/>
                      <w:color w:val="2B2622"/>
                      <w:sz w:val="30"/>
                      <w:szCs w:val="30"/>
                    </w:rPr>
                    <w:t xml:space="preserve">Ni är tre. Berättaren säger sin ledtråd bakom en pärm, och lyssnaren pekar bland fotona.</w:t>
                  </w:r>
                </w:p>
              </w:tc>
            </w:tr>
            <w:tr>
              <w:trPr>
                <w:trHeight w:val="11985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/>
                    <w:jc w:val="center"/>
                  </w:pPr>
                  <w:r>
                    <w:drawing>
                      <wp:inline distT="0" distB="0" distL="0" distR="0">
                        <wp:extent cx="3914775" cy="2200275"/>
                        <wp:effectExtent t="0" r="0" b="0" l="0"/>
                        <wp:docPr id="16122" name="Bild 13122" descr="På bordet: Strukturen · Kommunicera med fotona. Berättaren säger ledtråden, lyssnaren pekar bakom pärmen, och observatören skriver orden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14775" cy="2200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200" w:before="0" w:line="240"/>
                    <w:ind w:left="2373" w:right="23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16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6"/>
                      <w:szCs w:val="26"/>
                    </w:rPr>
                    <w:t xml:space="preserve">Så gör ni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1.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Ni är tre: berättaren, lyssnaren och observatören.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2.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Lyssnaren har fotona framför sig. Pärmen står mellan lyssnaren och berättaren.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3.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Berättaren säger sin ledtråd, utan platsens namn.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4.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Lyssnaren får fråga en gång och pekar på det foto hen tror är rätt.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5.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Observatören skriver ner orden som fick lyssnaren att välja. Passar ledtråden på två foton, skriver hen ”passar på två”.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6.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Berättaren tittar över pärmen. Pekade lyssnaren på rätt plats?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7.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Byt roller tills alla har berättat.</w:t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40"/>
                    <w:ind w:left="970" w:right="970"/>
                  </w:pPr>
                  <w:r>
                    <w:rPr>
                      <w:rFonts w:ascii="Cinzel" w:cs="Cinzel" w:eastAsia="Cinzel" w:hAnsi="Cinzel"/>
                      <w:color w:val="8C2A1E"/>
                      <w:sz w:val="25"/>
                      <w:szCs w:val="25"/>
                    </w:rPr>
                    <w:t xml:space="preserve">Så tränar ni ledtråden</w:t>
                  </w:r>
                  <w:r>
                    <w:rPr>
                      <w:sz w:val="25"/>
                      <w:szCs w:val="25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5"/>
                      <w:szCs w:val="25"/>
                    </w:rPr>
                    <w:t xml:space="preserve">Ni hör om ledtråden säger det som bara finns på platsen. Passar den på två foton, behöver den en rad till.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f2e9789-221f-02f3-9362-4cc7974fcf47}"/>
  </w:font>
  <w:font w:name="Cinzel">
    <w:family w:val="auto"/>
    <w:pitch w:val="variable"/>
    <w:sig w:usb0="E0002AFF" w:usb1="C000247B" w:usb2="00000009" w:usb3="00000000" w:csb0="000001FF" w:csb1="00000000"/>
    <w:embedRegular r:id="rId2" w:fontKey="{6bcb598e-30c0-a7c8-0a75-b73e553582b2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e4434d6e-3078-e3ed-4b61-7d89f388bc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Dag 1: Gör strukturen i Eleverna skriver, minut 27–33. Blir en elev över i triorna, får en trio två observatörer. Blir två över, är du observatör, eftersom du vet platserna. Fyra elever blir två par, och i Jämför läser en ur det andra paret.</w:t>
    </w:r>
    <w:r>
      <w:rPr>
        <w:rFonts w:ascii="Arial" w:cs="Arial" w:eastAsia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185b01db88ea33cb19080c0e471b7f188c512a2.svg"/><Relationship Id="rId10" Type="http://schemas.openxmlformats.org/officeDocument/2006/relationships/image" Target="media/71dd7cb52e8e9d2fb9d0ec4c3bf3832283ad18b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Strukturen, Skattjakten vecka 2: Kommunicera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2026-10-29T11:58:16.684Z</dcterms:created>
  <dcterms:modified xsi:type="dcterms:W3CDTF">2026-10-29T11:58:16.684Z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