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Två texter, Skattjakten vecka 2: Fritids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Skrivkurs: värdeskapande skrivande · åk 4–⁠9</w:t>
      </w:r>
    </w:p>
    <w:p>
      <w:pPr>
        <w:keepNext/>
        <w:keepLines/>
        <w:spacing w:after="120" w:before="0"/>
      </w:pPr>
      <w:r>
        <w:t xml:space="preserve">Elevens sida kommer efter den här, med texterna sida vid sida och frågorna under. Visa den på tavlan, eller skriv ut den.</w:t>
      </w:r>
    </w:p>
    <w:p>
      <w:pPr>
        <w:pStyle w:val="Heading4"/>
        <w:keepNext/>
        <w:spacing w:after="60" w:before="120"/>
      </w:pPr>
      <w:r>
        <w:rPr>
          <w:b/>
          <w:bCs/>
          <w:caps/>
          <w:color w:val="1D4F91"/>
          <w:sz w:val="16"/>
          <w:szCs w:val="16"/>
        </w:rPr>
        <w:t xml:space="preserve">Två texter om samma plats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  <w:tblHeader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caps/>
                <w:color w:val="4B5866"/>
                <w:sz w:val="15"/>
                <w:szCs w:val="15"/>
              </w:rPr>
              <w:t xml:space="preserve">Den första texten</w:t>
            </w: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caps/>
                <w:color w:val="4B5866"/>
                <w:sz w:val="15"/>
                <w:szCs w:val="15"/>
              </w:rPr>
              <w:t xml:space="preserve">Den andra texten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sz w:val="24"/>
                <w:szCs w:val="24"/>
              </w:rPr>
              <w:t xml:space="preserve">Här är det roligt.</w:t>
            </w:r>
            <w:r>
              <w:rPr>
                <w:sz w:val="24"/>
                <w:szCs w:val="24"/>
              </w:rPr>
              <w:br/>
            </w:r>
            <w:r>
              <w:rPr>
                <w:rFonts w:ascii="Andika" w:cs="Andika" w:eastAsia="Andika" w:hAnsi="Andika"/>
                <w:sz w:val="24"/>
                <w:szCs w:val="24"/>
              </w:rPr>
              <w:t xml:space="preserve">Här finns många barn.</w:t>
            </w:r>
            <w:r>
              <w:rPr>
                <w:sz w:val="24"/>
                <w:szCs w:val="24"/>
              </w:rPr>
              <w:br/>
            </w:r>
            <w:r>
              <w:rPr>
                <w:rFonts w:ascii="Andika" w:cs="Andika" w:eastAsia="Andika" w:hAnsi="Andika"/>
                <w:sz w:val="24"/>
                <w:szCs w:val="24"/>
              </w:rPr>
              <w:t xml:space="preserve">Här leker du.</w:t>
            </w:r>
            <w:r>
              <w:rPr>
                <w:sz w:val="24"/>
                <w:szCs w:val="24"/>
              </w:rPr>
              <w:br/>
            </w:r>
            <w:r>
              <w:rPr>
                <w:rFonts w:ascii="Andika" w:cs="Andika" w:eastAsia="Andika" w:hAnsi="Andika"/>
                <w:sz w:val="24"/>
                <w:szCs w:val="24"/>
              </w:rPr>
              <w:t xml:space="preserve">Var är du?</w:t>
            </w: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sz w:val="24"/>
                <w:szCs w:val="24"/>
              </w:rPr>
              <w:t xml:space="preserve">Här är det roligt.</w:t>
            </w:r>
            <w:r>
              <w:rPr>
                <w:sz w:val="24"/>
                <w:szCs w:val="24"/>
              </w:rPr>
              <w:br/>
            </w:r>
            <w:r>
              <w:rPr>
                <w:rFonts w:ascii="Andika" w:cs="Andika" w:eastAsia="Andika" w:hAnsi="Andika"/>
                <w:sz w:val="24"/>
                <w:szCs w:val="24"/>
              </w:rPr>
              <w:t xml:space="preserve">Här finns många barn.</w:t>
            </w:r>
            <w:r>
              <w:rPr>
                <w:sz w:val="24"/>
                <w:szCs w:val="24"/>
              </w:rPr>
              <w:br/>
            </w:r>
            <w:r>
              <w:rPr>
                <w:rFonts w:ascii="Andika" w:cs="Andika" w:eastAsia="Andika" w:hAnsi="Andika"/>
                <w:sz w:val="24"/>
                <w:szCs w:val="24"/>
              </w:rPr>
              <w:t xml:space="preserve">Här äter du mellanmål när skolan är slut.</w:t>
            </w:r>
            <w:r>
              <w:rPr>
                <w:sz w:val="24"/>
                <w:szCs w:val="24"/>
              </w:rPr>
              <w:br/>
            </w:r>
            <w:r>
              <w:rPr>
                <w:rFonts w:ascii="Andika" w:cs="Andika" w:eastAsia="Andika" w:hAnsi="Andika"/>
                <w:sz w:val="24"/>
                <w:szCs w:val="24"/>
              </w:rPr>
              <w:t xml:space="preserve">Var är du?</w:t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Till läraren · Två texter, Skattjakten vecka 2: Fritids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Dag 1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Läs båda texterna högt, och ställ frågorna i tur och ordning. Paren pratar om fråga 2 och 3, och gruppen tar de andra. Ett annat svar går också bra, om eleven visar var i texten det står.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Säg sedan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/>
                <w:iCs/>
                <w:sz w:val="20"/>
                <w:szCs w:val="20"/>
              </w:rPr>
              <w:t xml:space="preserve">”Den andra har en mening som bara passar på fritids.”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Visa mentortexten Gåtan som den tredje texten.</w:t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Det du lyssnar efter · Två texter, Skattjakten vecka 2: Fritids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1. Vad är lika?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Båda börjar med </w:t>
            </w:r>
            <w:r>
              <w:rPr>
                <w:i/>
                <w:iCs/>
                <w:sz w:val="20"/>
                <w:szCs w:val="20"/>
              </w:rPr>
              <w:t xml:space="preserve">”Här är det roligt”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och säger att det finns många barn. Ingen av dem säger platsens namn.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2. I vilken hittar du platsen?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I den andra.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3. Vilka andra platser kan den första handla om?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Skolgården, klassrummet, gympasalen och parken.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4. Vilken mening avslöjar platsen?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/>
                <w:iCs/>
                <w:sz w:val="20"/>
                <w:szCs w:val="20"/>
              </w:rPr>
              <w:t xml:space="preserve">”Här äter du mellanmål när skolan är slut.”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Av skolans platser passar den bara på fritids.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5. Vad tar du med dig?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Säg det som bara finns på din plats, och säg inte namnet.</w:t>
            </w:r>
          </w:p>
        </w:tc>
      </w:tr>
    </w:tbl>
    <w:p>
      <w:pPr>
        <w:spacing w:after="160" w:before="0"/>
      </w:pP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Ur Skrivkurs: värdeskapande skrivande, https://niclasfohlin.se/stodundervisning/skrivkurs-vardeskapande.</w:t>
      </w: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7"/>
          <w:footerReference w:type="default" r:id="rId8"/>
          <w:pgSz w:w="11906" w:h="16838" w:orient="portrait"/>
          <w:pgMar w:top="1134" w:right="1134" w:bottom="1134" w:left="1134" w:header="567" w:footer="567" w:gutter="0"/>
          <w:pgNumType/>
          <w:docGrid w:linePitch="360"/>
        </w:sectPr>
      </w:pP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5073"/>
              <w:gridCol w:w="5073"/>
            </w:tblGrid>
            <w:tr>
              <w:tc>
                <w:tcPr>
                  <w:tcW w:type="dxa" w:w="10146"/>
                  <w:gridSpan w:val="2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00" w:line="240"/>
                    <w:ind w:left="670" w:right="670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4"/>
                      <w:szCs w:val="54"/>
                    </w:rPr>
                    <w:t xml:space="preserve">Två texter om samma plats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24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360" w:before="0" w:line="230"/>
                    <w:ind w:left="670" w:right="670"/>
                    <w:jc w:val="center"/>
                  </w:pPr>
                  <w:r>
                    <w:rPr>
                      <w:rFonts w:ascii="Andika" w:cs="Andika" w:eastAsia="Andika" w:hAnsi="Andika"/>
                      <w:color w:val="2B2622"/>
                      <w:sz w:val="30"/>
                      <w:szCs w:val="30"/>
                    </w:rPr>
                    <w:t xml:space="preserve">Läs båda texterna och prata om frågorna under.</w:t>
                  </w:r>
                </w:p>
              </w:tc>
            </w:tr>
            <w:tr>
              <w:trPr>
                <w:trHeight w:val="3570" w:hRule="atLeast"/>
              </w:trPr>
              <w:tc>
                <w:tcPr>
                  <w:tcW w:type="dxa" w:w="5073"/>
                  <w:tcBorders>
                    <w:top w:val="none" w:color="auto" w:sz="0"/>
                    <w:left w:val="single" w:color="4B3A2F" w:sz="12"/>
                    <w:bottom w:val="none" w:color="auto" w:sz="0"/>
                    <w:right w:val="single" w:color="B9A894" w:sz="4"/>
                  </w:tcBorders>
                  <w:tcMar>
                    <w:top w:type="dxa" w:w="0"/>
                    <w:left w:type="dxa" w:w="670"/>
                    <w:bottom w:type="dxa" w:w="0"/>
                    <w:right w:type="dxa" w:w="30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Cinzel" w:cs="Cinzel" w:eastAsia="Cinzel" w:hAnsi="Cinzel"/>
                      <w:color w:val="8C2A1E"/>
                      <w:sz w:val="40"/>
                      <w:szCs w:val="40"/>
                    </w:rPr>
                    <w:t xml:space="preserve">1</w:t>
                  </w:r>
                </w:p>
                <w:p>
                  <w:pPr>
                    <w:spacing w:after="200" w:before="0" w:line="240"/>
                    <w:jc w:val="center"/>
                  </w:pPr>
                  <w:r>
                    <w:rPr>
                      <w:rFonts w:ascii="Cinzel" w:cs="Cinzel" w:eastAsia="Cinzel" w:hAnsi="Cinzel"/>
                      <w:color w:val="8C2A1E"/>
                      <w:sz w:val="21"/>
                      <w:szCs w:val="21"/>
                    </w:rPr>
                    <w:t xml:space="preserve">Den första texten</w:t>
                  </w:r>
                </w:p>
                <w:p>
                  <w:pPr>
                    <w:spacing w:after="0" w:before="0" w:line="230"/>
                  </w:pP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Här är det roligt.</w:t>
                  </w:r>
                  <w:r>
                    <w:rPr>
                      <w:sz w:val="33"/>
                      <w:szCs w:val="33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Här finns många barn.</w:t>
                  </w:r>
                  <w:r>
                    <w:rPr>
                      <w:sz w:val="33"/>
                      <w:szCs w:val="33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Här leker du.</w:t>
                  </w:r>
                  <w:r>
                    <w:rPr>
                      <w:sz w:val="33"/>
                      <w:szCs w:val="33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Var är du?</w:t>
                  </w:r>
                </w:p>
              </w:tc>
              <w:tc>
                <w:tcPr>
                  <w:tcW w:type="dxa" w:w="5073"/>
                  <w:tcBorders>
                    <w:top w:val="none" w:color="auto" w:sz="0"/>
                    <w:left w:val="none" w:color="auto" w:sz="0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300"/>
                    <w:bottom w:type="dxa" w:w="0"/>
                    <w:right w:type="dxa" w:w="67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Cinzel" w:cs="Cinzel" w:eastAsia="Cinzel" w:hAnsi="Cinzel"/>
                      <w:color w:val="8C2A1E"/>
                      <w:sz w:val="40"/>
                      <w:szCs w:val="40"/>
                    </w:rPr>
                    <w:t xml:space="preserve">2</w:t>
                  </w:r>
                </w:p>
                <w:p>
                  <w:pPr>
                    <w:spacing w:after="200" w:before="0" w:line="240"/>
                    <w:jc w:val="center"/>
                  </w:pPr>
                  <w:r>
                    <w:rPr>
                      <w:rFonts w:ascii="Cinzel" w:cs="Cinzel" w:eastAsia="Cinzel" w:hAnsi="Cinzel"/>
                      <w:color w:val="8C2A1E"/>
                      <w:sz w:val="21"/>
                      <w:szCs w:val="21"/>
                    </w:rPr>
                    <w:t xml:space="preserve">Den andra texten</w:t>
                  </w:r>
                </w:p>
                <w:p>
                  <w:pPr>
                    <w:spacing w:after="0" w:before="0" w:line="230"/>
                  </w:pP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Här är det roligt.</w:t>
                  </w:r>
                  <w:r>
                    <w:rPr>
                      <w:sz w:val="33"/>
                      <w:szCs w:val="33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Här finns många barn.</w:t>
                  </w:r>
                  <w:r>
                    <w:rPr>
                      <w:sz w:val="33"/>
                      <w:szCs w:val="33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Här äter du mellanmål när skolan är slut.</w:t>
                  </w:r>
                  <w:r>
                    <w:rPr>
                      <w:sz w:val="33"/>
                      <w:szCs w:val="33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Var är du?</w:t>
                  </w:r>
                </w:p>
              </w:tc>
            </w:tr>
            <w:tr>
              <w:trPr>
                <w:trHeight w:val="8775" w:hRule="atLeast"/>
              </w:trPr>
              <w:tc>
                <w:tcPr>
                  <w:tcW w:type="dxa" w:w="10146"/>
                  <w:gridSpan w:val="2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pBdr>
                      <w:bottom w:val="single" w:color="B9A894" w:sz="4" w:space="1"/>
                    </w:pBdr>
                    <w:spacing w:after="400" w:before="100" w:line="240"/>
                    <w:ind w:left="2373" w:right="23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200" w:before="0" w:line="240"/>
                    <w:jc w:val="center"/>
                  </w:pPr>
                  <w:r>
                    <w:rPr>
                      <w:rFonts w:ascii="Cinzel" w:cs="Cinzel" w:eastAsia="Cinzel" w:hAnsi="Cinzel"/>
                      <w:color w:val="8C2A1E"/>
                      <w:sz w:val="26"/>
                      <w:szCs w:val="26"/>
                    </w:rPr>
                    <w:t xml:space="preserve">Frågor att prata om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2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1.</w:t>
                  </w:r>
                  <w:r>
                    <w:rPr>
                      <w:sz w:val="33"/>
                      <w:szCs w:val="33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Vad är lika i de två texterna?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2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2.</w:t>
                  </w:r>
                  <w:r>
                    <w:rPr>
                      <w:sz w:val="33"/>
                      <w:szCs w:val="33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I vilken hittar du platsen?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2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3.</w:t>
                  </w:r>
                  <w:r>
                    <w:rPr>
                      <w:sz w:val="33"/>
                      <w:szCs w:val="33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Vilka andra platser kan den första texten handla om?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2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4.</w:t>
                  </w:r>
                  <w:r>
                    <w:rPr>
                      <w:sz w:val="33"/>
                      <w:szCs w:val="33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Vilken mening avslöjar platsen?</w:t>
                  </w:r>
                </w:p>
                <w:p>
                  <w:pPr>
                    <w:keepNext w:val="false"/>
                    <w:keepLines/>
                    <w:tabs>
                      <w:tab w:val="left" w:pos="1150"/>
                    </w:tabs>
                    <w:spacing w:after="12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5.</w:t>
                  </w:r>
                  <w:r>
                    <w:rPr>
                      <w:sz w:val="33"/>
                      <w:szCs w:val="33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Vad tar du med dig till din ledtråd?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9"/>
      <w:footerReference w:type="default" r:id="rId10"/>
      <w:pgSz w:w="11906" w:h="16838" w:orient="portrait"/>
      <w:pgMar w:top="850" w:right="850" w:bottom="850" w:left="850" w:header="400" w:footer="454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64f0426b-28b9-a6ae-bd8d-46391f0fe71f}"/>
  </w:font>
  <w:font w:name="Cinzel">
    <w:family w:val="auto"/>
    <w:pitch w:val="variable"/>
    <w:sig w:usb0="E0002AFF" w:usb1="C000247B" w:usb2="00000009" w:usb3="00000000" w:csb0="000001FF" w:csb1="00000000"/>
    <w:embedRegular r:id="rId2" w:fontKey="{6d090ee9-7e55-288e-cf31-9144fec80214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11159562-a7fd-026b-723c-7d6ed9e71e4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niclasfohlin.se/stodundervisning/skrivkurs-vardeskapande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5"/>
        <w:szCs w:val="15"/>
      </w:rPr>
      <w:t xml:space="preserve">Två texter, Skattjakten vecka 2: Fritids</w:t>
    </w:r>
    <w:r>
      <w:rPr>
        <w:rFonts w:ascii="Arial" w:cs="Arial" w:eastAsia="Arial" w:hAnsi="Arial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Skrivkurs: värdeskapande skrivande · niclasfohlin.se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niclasfohlin.se/stodundervisning/skrivkurs-vardeskapande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Två texter, Skattjakten vecka 2: Fritids · Skrivkurs: värdeskapande skrivande</dc:title>
  <dc:creator>Niclas Fohlin</dc:creator>
  <dc:description>© Niclas Fohlin · niclasfohlin.se</dc:description>
  <cp:lastModifiedBy>Un-named</cp:lastModifiedBy>
  <cp:revision>1</cp:revision>
  <dcterms:created xsi:type="dcterms:W3CDTF">2026-10-29T11:58:16.640Z</dcterms:created>
  <dcterms:modified xsi:type="dcterms:W3CDTF">2026-10-29T11:58:16.640Z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