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u7auc8" w:id="1"/>
            <w:r>
              <w:rPr>
                <w:b/>
                <w:bCs/>
                <w:color w:val="1D4F91"/>
                <w:sz w:val="22"/>
                <w:szCs w:val="22"/>
              </w:rPr>
              <w:t xml:space="preserve">Guideboken vecka 1 · Platsen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1 beskriver eleven sitt ställe med detaljer och lånar draget </w:t>
            </w:r>
            <w:r>
              <w:rPr>
                <w:i/>
                <w:iCs/>
                <w:sz w:val="20"/>
                <w:szCs w:val="20"/>
              </w:rPr>
              <w:t xml:space="preserve">”Det som bara finns här”</w:t>
            </w:r>
            <w:r>
              <w:rPr>
                <w:i w:val="false"/>
                <w:iCs w:val="false"/>
                <w:sz w:val="20"/>
                <w:szCs w:val="20"/>
              </w:rPr>
              <w:t xml:space="preserve"> ur mentortexten Torget. Skrivhandlingen är att beskriva. Uppgiften är texten om stället, på fyra till sex meningar. Eleverna blir bättre på att skriva så att läsaren ser just det här stället.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0–⁠12 min. Projektet och läsarna: en elev som började här i år är med i sex minuter. Gruppen frågar: </w:t>
            </w:r>
            <w:r>
              <w:rPr>
                <w:i/>
                <w:iCs/>
                <w:sz w:val="20"/>
                <w:szCs w:val="20"/>
              </w:rPr>
              <w:t xml:space="preserve">”Vad visste du inte när du kom hit? Vilket ställe hade du velat att någon visade dig?”</w:t>
            </w:r>
            <w:r>
              <w:rPr>
                <w:i w:val="false"/>
                <w:iCs w:val="false"/>
                <w:sz w:val="20"/>
                <w:szCs w:val="20"/>
              </w:rPr>
              <w:t xml:space="preserve"> Eleverna väljer var sitt ställe, så nära att ni hinner gå förbi alla på 30 minuter.</w:t>
            </w:r>
          </w:p>
          <w:p>
            <w:pPr>
              <w:keepNext/>
              <w:spacing w:after="20" w:before="0"/>
            </w:pPr>
            <w:r>
              <w:rPr>
                <w:i w:val="false"/>
                <w:iCs w:val="false"/>
                <w:sz w:val="20"/>
                <w:szCs w:val="20"/>
              </w:rPr>
              <w:t xml:space="preserve">12–⁠22 min. Läs: varje par har en kopia av Två texter, Guideboken vecka 1: Parken. Läs båda texterna högt och ställ frågorna under dem.</w:t>
            </w:r>
          </w:p>
          <w:p>
            <w:pPr>
              <w:keepNext/>
              <w:spacing w:after="20" w:before="0"/>
            </w:pPr>
            <w:r>
              <w:rPr>
                <w:i w:val="false"/>
                <w:iCs w:val="false"/>
                <w:sz w:val="20"/>
                <w:szCs w:val="20"/>
              </w:rPr>
              <w:t xml:space="preserve">22–⁠28 min. Hitta draget: visa mentortexten Torget som den tredje texten och fråga </w:t>
            </w:r>
            <w:r>
              <w:rPr>
                <w:i/>
                <w:iCs/>
                <w:sz w:val="20"/>
                <w:szCs w:val="20"/>
              </w:rPr>
              <w:t xml:space="preserve">”Vilka ord gör att du ser just det här torget?”</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28–⁠36 min. Läraren skriver: säg vem ni skriver till, och skriv uppgiften. Skriv din text om biblioteket på tavlan med draget, och tänk högt. Eleven får Mina drag.</w:t>
            </w:r>
          </w:p>
          <w:p>
            <w:pPr>
              <w:keepNext/>
              <w:spacing w:after="20" w:before="0"/>
            </w:pPr>
            <w:r>
              <w:rPr>
                <w:i w:val="false"/>
                <w:iCs w:val="false"/>
                <w:sz w:val="20"/>
                <w:szCs w:val="20"/>
              </w:rPr>
              <w:t xml:space="preserve">36–⁠52 min. Eleverna skriver: som i tabellen Dag 1.</w:t>
            </w:r>
          </w:p>
          <w:p>
            <w:pPr>
              <w:keepNext/>
              <w:spacing w:after="0" w:before="0"/>
            </w:pPr>
            <w:r>
              <w:rPr>
                <w:i w:val="false"/>
                <w:iCs w:val="false"/>
                <w:sz w:val="20"/>
                <w:szCs w:val="20"/>
              </w:rPr>
              <w:t xml:space="preserve">52–⁠60 min. Jämför: eleven får Kortet till skribenten. I din text visar du hur skribenten ringar in raden där läsaren kan stanna och sätter ett streck där läsaren stannar. En kamrat som inte har hört texten läser sedan som läsaren. Ser kamraten stället?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ni läser Torget högt igen. I Starterna läser var och en sin början, och de andra svarar som läsaren.</w:t>
            </w:r>
          </w:p>
          <w:p>
            <w:pPr>
              <w:keepNext/>
              <w:spacing w:after="20" w:before="0"/>
            </w:pPr>
            <w:r>
              <w:rPr>
                <w:i w:val="false"/>
                <w:iCs w:val="false"/>
                <w:sz w:val="20"/>
                <w:szCs w:val="20"/>
              </w:rPr>
              <w:t xml:space="preserve">8–⁠18 min. Den korta texten före: vägen från entrén till biblioteket.</w:t>
            </w:r>
          </w:p>
          <w:p>
            <w:pPr>
              <w:keepNext/>
              <w:spacing w:after="20" w:before="0"/>
            </w:pPr>
            <w:r>
              <w:rPr>
                <w:i w:val="false"/>
                <w:iCs w:val="false"/>
                <w:sz w:val="20"/>
                <w:szCs w:val="20"/>
              </w:rPr>
              <w:t xml:space="preserve">18–⁠48 min. Promenaden förbi alla ställen: gruppen fotograferar ställena, skyltarna och svängarna, och eleven frågar någon som jobbar där.</w:t>
            </w:r>
          </w:p>
          <w:p>
            <w:pPr>
              <w:keepNext/>
              <w:spacing w:after="0" w:before="0"/>
            </w:pPr>
            <w:r>
              <w:rPr>
                <w:i w:val="false"/>
                <w:iCs w:val="false"/>
                <w:sz w:val="20"/>
                <w:szCs w:val="20"/>
              </w:rPr>
              <w:t xml:space="preserve">48–⁠60 min. Eleverna skriver: eleven skriver klart med det hen såg, jämför med Torget och skriver en rad på Mina drag.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”fin och mysig”</w:t>
            </w:r>
            <w:r>
              <w:rPr>
                <w:i w:val="false"/>
                <w:iCs w:val="false"/>
                <w:sz w:val="20"/>
                <w:szCs w:val="20"/>
              </w:rPr>
              <w:t xml:space="preserve">.</w:t>
            </w:r>
          </w:p>
          <w:p>
            <w:pPr>
              <w:keepNext w:val="false"/>
              <w:spacing w:after="0" w:before="0"/>
            </w:pPr>
            <w:r>
              <w:rPr>
                <w:i w:val="false"/>
                <w:iCs w:val="false"/>
                <w:sz w:val="20"/>
                <w:szCs w:val="20"/>
              </w:rPr>
              <w:t xml:space="preserve">Eleven som väljer ett ställe ur det den nya sa.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Platsen. Det som bara finns här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Två texter. Den korta texten före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Den nya berättar</w:t>
            </w:r>
          </w:p>
        </w:tc>
      </w:tr>
    </w:tbl>
    <w:p>
      <w:pPr>
        <w:spacing w:after="160" w:before="0"/>
      </w:pPr>
    </w:p>
    <w:p>
      <w:pPr>
        <w:keepNext/>
        <w:spacing w:after="60" w:before="140"/>
        <w:jc w:val="center"/>
      </w:pPr>
      <w:r>
        <w:drawing>
          <wp:inline distT="0" distB="0" distL="0" distR="0">
            <wp:extent cx="5943600" cy="3343275"/>
            <wp:effectExtent t="0" r="0" b="0" l="0"/>
            <wp:docPr id="16110" name="Bild 13110" descr="På bordet: Guideboken vecka 1 · 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943600" cy="33432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Två texter om parken står på tavlan, med orden för alla parker och det som bara finns där.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26a1990-2b24-004e-6068-efeb3fa71856}"/>
  </w:font>
  <w:font w:name="Cinzel">
    <w:family w:val="auto"/>
    <w:pitch w:val="variable"/>
    <w:sig w:usb0="E0002AFF" w:usb1="C000247B" w:usb2="00000009" w:usb3="00000000" w:csb0="000001FF" w:csb1="00000000"/>
    <w:embedRegular r:id="rId2" w:fontKey="{a866844b-49f3-7444-af22-df5a65900929}"/>
  </w:font>
  <w:font w:name="Cinzel Decorative">
    <w:family w:val="auto"/>
    <w:pitch w:val="variable"/>
    <w:sig w:usb0="E0002AFF" w:usb1="C000247B" w:usb2="00000009" w:usb3="00000000" w:csb0="000001FF" w:csb1="00000000"/>
    <w:embedRegular r:id="rId3" w:fontKey="{e77800f4-d106-a69f-332e-6713d7e971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6842be3094255b5506e447678eb73b2efab4bd.svg"/><Relationship Id="rId10" Type="http://schemas.openxmlformats.org/officeDocument/2006/relationships/image" Target="media/0eb027417bde7bcf137743c1001e819e8276912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Guideboken vecka 1 · Platsen · Skrivkurs: värdeskapande skrivande</dc:title>
  <dc:creator>Niclas Fohlin</dc:creator>
  <dc:description>© Niclas Fohlin · niclasfohlin.se</dc:description>
  <cp:lastModifiedBy>Un-named</cp:lastModifiedBy>
  <cp:revision>1</cp:revision>
  <dcterms:created xsi:type="dcterms:W3CDTF">2026-10-29T11:58:16.372Z</dcterms:created>
  <dcterms:modified xsi:type="dcterms:W3CDTF">2026-10-29T11:58:16.372Z</dcterms:modified>
</cp:coreProperties>
</file>

<file path=docProps/custom.xml><?xml version="1.0" encoding="utf-8"?>
<Properties xmlns="http://schemas.openxmlformats.org/officeDocument/2006/custom-properties" xmlns:vt="http://schemas.openxmlformats.org/officeDocument/2006/docPropsVTypes"/>
</file>