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vardeskapande_guidebok_v19nf5" w:id="1"/>
            <w:r>
              <w:rPr>
                <w:b/>
                <w:bCs/>
                <w:color w:val="1D4F91"/>
                <w:sz w:val="22"/>
                <w:szCs w:val="22"/>
              </w:rPr>
              <w:t xml:space="preserve">Guideboken vecka 2 · Vägen dit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Guideboken vecka 2 visar eleven vägen från skolans entré och lånar draget </w:t>
            </w:r>
            <w:r>
              <w:rPr>
                <w:i/>
                <w:iCs/>
                <w:sz w:val="20"/>
                <w:szCs w:val="20"/>
              </w:rPr>
              <w:t xml:space="preserve">”Något att se vid varje sväng”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ur mentortexten Lekplatsen. Skrivhandlingen är att instruera. Uppgiften är vägbeskrivningen i fyra till sex steg. Eleverna blir bättre på att ge läsaren något att se vid varje sväng.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 ritar du in landmärkena vid svängarna på kartorna, eller klistrar in fotona.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varje par har en kopia av Två texter, Guideboken vecka 2: Vägen. Läs båda texterna högt och ställ frågorna under dem.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8–⁠17 min. Hitta draget: visa mentortexten Lekplatsen som den tredje texten och fråga </w:t>
            </w:r>
            <w:r>
              <w:rPr>
                <w:i/>
                <w:iCs/>
                <w:sz w:val="20"/>
                <w:szCs w:val="20"/>
              </w:rPr>
              <w:t xml:space="preserve">”Hur vet läsaren att hen går rätt?”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sist </w:t>
            </w:r>
            <w:r>
              <w:rPr>
                <w:i/>
                <w:iCs/>
                <w:sz w:val="20"/>
                <w:szCs w:val="20"/>
              </w:rPr>
              <w:t xml:space="preserve">”Vad kallar vi det?”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17–⁠27 min. Läraren skriver: som i tabellen Dag 1.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27–⁠33 min. Kommunicera: i trior gör ni Strukturen, Guideboken vecka 2: Kommunicera. Berättaren säger vägen dit bakom en pärm, och lyssnaren följer den med fingret på kartan. Observatören skriver ner var fingret stannade.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33–⁠50 min. Eleverna skriver: sedan skriver alla. Peka på draget där eleven redan har använt det: </w:t>
            </w:r>
            <w:r>
              <w:rPr>
                <w:i/>
                <w:iCs/>
                <w:sz w:val="20"/>
                <w:szCs w:val="20"/>
              </w:rPr>
              <w:t xml:space="preserve">”Här gör du som mentortexten.”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Jämför: en kamrat som inte har hört texten följer vägen en mening i taget.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ditt svar på en lapp i varje text: en fråga som läsaren skulle ställa.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Ditt svar: ni läser Lekplatsen igen. I stället för Starterna läser eleven lappen, svarar på frågan och skriver vidare.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8–⁠12 min. Hitta draget: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12–⁠17 min. Läraren skriver: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17–⁠45 min. Eleverna skriver: eleven skriver klart vägen.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Jämför: eleven ändrar med Lekplatsen bredvid. Syns det gamla draget, om hen valde ett?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</w:t>
            </w:r>
            <w:r>
              <w:rPr>
                <w:i/>
                <w:iCs/>
                <w:sz w:val="20"/>
                <w:szCs w:val="20"/>
              </w:rPr>
              <w:t xml:space="preserve">”gå rakt fram en bit”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tar ett landmärke ur Kommunicera in i vägen.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och draget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Vägen dit. Något att se vid varje sväng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Två texter. Kamraten följer kartan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Du svarar skriftligt efter dag 1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112" name="Bild 13112" descr="På bordet: Guideboken vecka 2 · Vägen 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Två texter om vägen till biblioteket, där landmärkena vid svängarna är inringade.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71a6cc9-287e-fa8e-bf76-ae78c210ff6d}"/>
  </w:font>
  <w:font w:name="Cinzel">
    <w:family w:val="auto"/>
    <w:pitch w:val="variable"/>
    <w:sig w:usb0="E0002AFF" w:usb1="C000247B" w:usb2="00000009" w:usb3="00000000" w:csb0="000001FF" w:csb1="00000000"/>
    <w:embedRegular r:id="rId2" w:fontKey="{60b892b5-b667-4f25-8f22-5efe60bc788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d2ec30f-3245-56ba-2829-5dc877312a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fef7c6588bdbf3665bb1ebe5b3d146ace159a3b.svg"/><Relationship Id="rId10" Type="http://schemas.openxmlformats.org/officeDocument/2006/relationships/image" Target="media/d87bef524ef6049b953e57373d5293623a1d24b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Guideboken vecka 2 · Vägen dit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2026-10-29T11:58:16.396Z</dcterms:created>
  <dcterms:modified xsi:type="dcterms:W3CDTF">2026-10-29T11:58:16.396Z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