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vardeskapande_skattjak_sx9jtu" w:id="1"/>
            <w:r>
              <w:rPr>
                <w:b/>
                <w:bCs/>
                <w:color w:val="1D4F91"/>
                <w:sz w:val="22"/>
                <w:szCs w:val="22"/>
              </w:rPr>
              <w:t xml:space="preserve">Skattjakten vecka 2 · Ledtråden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Skattjakten vecka 2 beskriver eleven sin plats med det som bara finns där och lånar draget </w:t>
            </w:r>
            <w:r>
              <w:rPr>
                <w:i/>
                <w:iCs/>
                <w:sz w:val="20"/>
                <w:szCs w:val="20"/>
              </w:rPr>
              <w:t xml:space="preserve">”Säg allt utom namnet”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ur mentortexten Gåtan. Skrivhandlingen är att beskriva. Uppgiften är ledtråden på tre eller fyra meningar, en per rad. Eleverna blir bättre på att beskriva sin plats utan att säga namnet.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 lägger du lagens remsor i mapparna.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Läs: varje par har en kopia av Två texter, Skattjakten vecka 2: Fritids. Läs båda texterna högt och ställ frågorna under dem.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8–⁠17 min. Hitta draget: visa mentortexten Gåtan som den tredje texten och fråga </w:t>
            </w:r>
            <w:r>
              <w:rPr>
                <w:i/>
                <w:iCs/>
                <w:sz w:val="20"/>
                <w:szCs w:val="20"/>
              </w:rPr>
              <w:t xml:space="preserve">”Vilka ord avslöjade platsen för dig?”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sist </w:t>
            </w:r>
            <w:r>
              <w:rPr>
                <w:i/>
                <w:iCs/>
                <w:sz w:val="20"/>
                <w:szCs w:val="20"/>
              </w:rPr>
              <w:t xml:space="preserve">”Vad kallar vi det?”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17–⁠27 min. Läraren skriver: som i tabellen Dag 1.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27–⁠33 min. Kommunicera: i trior gör ni Strukturen, Skattjakten vecka 2: Kommunicera. Berättaren säger sin ledtråd bakom en pärm, och lyssnaren pekar bland fotona av platserna. Observatören skriver ner orden som fick lyssnaren att välja.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33–⁠50 min. Eleverna skriver: sedan skriver alla. Peka på draget där eleven redan har använt det: </w:t>
            </w:r>
            <w:r>
              <w:rPr>
                <w:i/>
                <w:iCs/>
                <w:sz w:val="20"/>
                <w:szCs w:val="20"/>
              </w:rPr>
              <w:t xml:space="preserve">”Här gör du som mentortexten.”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Jämför: som i tabellen Dag 1.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Skriv ditt svar på en lapp i varje text: en fråga som läsaren skulle ställa.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Ditt svar: ni läser Gåtan igen. I stället för Starterna läser eleven lappen, svarar på frågan och skriver vidare.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8–⁠12 min. Hitta draget: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12–⁠17 min. Läraren skriver: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17–⁠45 min. Eleverna skriver: eleven skriver klart ledtråden i skrivboken.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Jämför: eleven ändrar med Gåtan bredvid. Syns det gamla draget, om hen valde ett?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vars ledtråd passar på två ställen.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tar ett ord ur Kommunicera in i ledtråden.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och draget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Ledtråden. Säg allt utom namnet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Två texter. Kamraten gissar bland foton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Du svarar skriftligt efter dag 1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895975" cy="3314700"/>
            <wp:effectExtent t="0" r="0" b="0" l="0"/>
            <wp:docPr id="16102" name="Bild 13102" descr="På bordet: Skattjakten vecka 2 · Ledtrå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Två texter om fritids står på tavlan, med meningen som bara passar där och svaren.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27b3412-bff1-f617-f89c-b24074692604}"/>
  </w:font>
  <w:font w:name="Cinzel">
    <w:family w:val="auto"/>
    <w:pitch w:val="variable"/>
    <w:sig w:usb0="E0002AFF" w:usb1="C000247B" w:usb2="00000009" w:usb3="00000000" w:csb0="000001FF" w:csb1="00000000"/>
    <w:embedRegular r:id="rId2" w:fontKey="{3bd334cd-fe86-a28e-3c14-fc899dbd347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c1a334f-47ce-73f4-9fa5-7aac3d84e1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5815d6be4bce29fa3da5c1f340f7cc39aecc4df.svg"/><Relationship Id="rId10" Type="http://schemas.openxmlformats.org/officeDocument/2006/relationships/image" Target="media/e0b53ca94cc88e642d44f2649496f2641a0bcaf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Skattjakten vecka 2 · Ledtråden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2026-10-29T11:58:16.262Z</dcterms:created>
  <dcterms:modified xsi:type="dcterms:W3CDTF">2026-10-29T11:58:16.262Z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