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keepNext/>
        <w:spacing w:after="100" w:before="320"/>
      </w:pPr>
      <w:r>
        <w:t xml:space="preserve">Parsamtalet vid stoppet</w:t>
      </w:r>
    </w:p>
    <w:p>
      <w:pPr>
        <w:keepNext/>
        <w:spacing w:after="120" w:before="0"/>
      </w:pPr>
      <w:r>
        <w:t xml:space="preserve">I pass 2 samtalar eleverna i par vid stoppet innan ni samtalar i hela gruppen. Är ni fler än fyra samtalar paren först också om mellan raderna-frågorna. Du bestämmer paren innan passet, och i varje pass byter paret vem som börjar som A. I en trio säger A sin tanke, B frågar och C bygger vidare eller tänker annorlunda. Är ni bara två eller tre är paret gruppen, och ni går direkt till gruppens samtal.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Steget</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ni</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 själv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stannar vid stoppet, och eleverna lägger ett papper över texten nedanför. Du säger: </w:t>
            </w:r>
            <w:r>
              <w:rPr>
                <w:i/>
                <w:iCs/>
                <w:sz w:val="20"/>
                <w:szCs w:val="20"/>
              </w:rPr>
              <w:t xml:space="preserve">”Tänk själv en stund.”</w:t>
            </w:r>
            <w:r>
              <w:rPr>
                <w:i w:val="false"/>
                <w:iCs w:val="false"/>
                <w:sz w:val="20"/>
                <w:szCs w:val="20"/>
              </w:rPr>
              <w:t xml:space="preserve"> Alla får tanketid, och ingen säger något på tio sekunder. Sedan har paret ett par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 säger sin tanke till B och börjar med </w:t>
            </w:r>
            <w:r>
              <w:rPr>
                <w:i/>
                <w:iCs/>
                <w:sz w:val="20"/>
                <w:szCs w:val="20"/>
              </w:rPr>
              <w:t xml:space="preserve">”Jag tror att”</w:t>
            </w:r>
            <w:r>
              <w:rPr>
                <w:i w:val="false"/>
                <w:iCs w:val="false"/>
                <w:sz w:val="20"/>
                <w:szCs w:val="20"/>
              </w:rPr>
              <w:t xml:space="preserve">: </w:t>
            </w:r>
            <w:r>
              <w:rPr>
                <w:i/>
                <w:iCs/>
                <w:sz w:val="20"/>
                <w:szCs w:val="20"/>
              </w:rPr>
              <w:t xml:space="preserve">”Jag tror att hon vill hem.”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 frågar </w:t>
            </w:r>
            <w:r>
              <w:rPr>
                <w:i/>
                <w:iCs/>
                <w:sz w:val="20"/>
                <w:szCs w:val="20"/>
              </w:rPr>
              <w:t xml:space="preserve">”Hur vet du det?”</w:t>
            </w:r>
            <w:r>
              <w:rPr>
                <w:i w:val="false"/>
                <w:iCs w:val="false"/>
                <w:sz w:val="20"/>
                <w:szCs w:val="20"/>
              </w:rPr>
              <w:t xml:space="preserve">, och A visar ledtråden: </w:t>
            </w:r>
            <w:r>
              <w:rPr>
                <w:i/>
                <w:iCs/>
                <w:sz w:val="20"/>
                <w:szCs w:val="20"/>
              </w:rPr>
              <w:t xml:space="preserve">”För det står att hon frågar hur många nätter det är kvar.”</w:t>
            </w:r>
            <w:r>
              <w:rPr>
                <w:i w:val="false"/>
                <w:iCs w:val="false"/>
                <w:sz w:val="20"/>
                <w:szCs w:val="20"/>
              </w:rPr>
              <w:t xml:space="preserve"> I vecka 1 frågar B bara </w:t>
            </w:r>
            <w:r>
              <w:rPr>
                <w:i/>
                <w:iCs/>
                <w:sz w:val="20"/>
                <w:szCs w:val="20"/>
              </w:rPr>
              <w:t xml:space="preserve">”Hur vet du det?”</w:t>
            </w:r>
            <w:r>
              <w:rPr>
                <w:i w:val="false"/>
                <w:iCs w:val="false"/>
                <w:sz w:val="20"/>
                <w:szCs w:val="20"/>
              </w:rPr>
              <w:t xml:space="preserve">, och från vecka 2 också </w:t>
            </w:r>
            <w:r>
              <w:rPr>
                <w:i/>
                <w:iCs/>
                <w:sz w:val="20"/>
                <w:szCs w:val="20"/>
              </w:rPr>
              <w:t xml:space="preserve">”Kan du säga mer?”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Byt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 säger sin tanke, och A frågar. Från vecka 3 svarar den som lyssnar med veckans samtalsdrag, som </w:t>
            </w:r>
            <w:r>
              <w:rPr>
                <w:i/>
                <w:iCs/>
                <w:sz w:val="20"/>
                <w:szCs w:val="20"/>
              </w:rPr>
              <w:t xml:space="preserve">”Jag håller med, och”</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ett par: </w:t>
            </w:r>
            <w:r>
              <w:rPr>
                <w:i/>
                <w:iCs/>
                <w:sz w:val="20"/>
                <w:szCs w:val="20"/>
              </w:rPr>
              <w:t xml:space="preserve">”Vad sa din kamrat?”</w:t>
            </w:r>
            <w:r>
              <w:rPr>
                <w:i w:val="false"/>
                <w:iCs w:val="false"/>
                <w:sz w:val="20"/>
                <w:szCs w:val="20"/>
              </w:rPr>
              <w:t xml:space="preserve"> Välj gärna en elev som sällan pratar men som du hörde säga något i paret. Eleven säger kamratens tanke med egna ord, och gruppen samtalar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Under parsamtalet går du runt och lyssnar, och du säger inget om vad som är rätt. Det du hör tar du med när gruppen samtalar. Delar paret ett annat språk får de tänka på det, och sedan säger de tanken på svenska i gruppen. Det räcker att eleven pekar på ledtråden.</w:t>
            </w:r>
          </w:p>
        </w:tc>
      </w:tr>
    </w:tbl>
    <w:p>
      <w:pPr>
        <w:spacing w:after="0" w:before="0" w:line="240"/>
        <w:rPr>
          <w:rFonts w:ascii="Calibri" w:cs="Calibri" w:eastAsia="Calibri" w:hAnsi="Calibri"/>
          <w:sz w:val="2"/>
          <w:szCs w:val="2"/>
        </w:rPr>
      </w:pP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854411e-0f56-b57b-eebc-86d16c2f509b}"/>
  </w:font>
  <w:font w:name="Cinzel">
    <w:family w:val="auto"/>
    <w:pitch w:val="variable"/>
    <w:sig w:usb0="E0002AFF" w:usb1="C000247B" w:usb2="00000009" w:usb3="00000000" w:csb0="000001FF" w:csb1="00000000"/>
    <w:embedRegular r:id="rId2" w:fontKey="{b3c6ddff-76c8-502a-58b6-a296056f21a4}"/>
  </w:font>
  <w:font w:name="Cinzel Decorative">
    <w:family w:val="auto"/>
    <w:pitch w:val="variable"/>
    <w:sig w:usb0="E0002AFF" w:usb1="C000247B" w:usb2="00000009" w:usb3="00000000" w:csb0="000001FF" w:csb1="00000000"/>
    <w:embedRegular r:id="rId3" w:fontKey="{8757e816-7377-43ef-6473-d9c641c6f30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niclasfohlin.se/stodundervisning/textsamtal-i-grupp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Textsamtal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Parsamtalet vid stoppet · Textsamtal i grupp</dc:title>
  <dc:creator>Niclas Fohlin</dc:creator>
  <dc:description>© Niclas Fohlin · niclasfohlin.se</dc:description>
  <cp:lastModifiedBy>Un-named</cp:lastModifiedBy>
  <cp:revision>1</cp:revision>
  <dcterms:created xsi:type="dcterms:W3CDTF">2026-10-29T11:58:24.222Z</dcterms:created>
  <dcterms:modified xsi:type="dcterms:W3CDTF">2026-10-29T11:58:24.222Z</dcterms:modified>
</cp:coreProperties>
</file>

<file path=docProps/custom.xml><?xml version="1.0" encoding="utf-8"?>
<Properties xmlns="http://schemas.openxmlformats.org/officeDocument/2006/custom-properties" xmlns:vt="http://schemas.openxmlformats.org/officeDocument/2006/docPropsVTypes"/>
</file>