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6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6 · Svaren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ser vad hen gör nu, känner igen texttypen i en uppgift och läser för sina lyssnare.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Lägg fram bladet En gång när, papper, lappar och mapparna.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0–⁠13 min. Den korta berättelsen: säg uppgiften som i pass 1, med de nya förslagen under Till läraren: de korta berättelserna. Se vem som planerar innan hen skriver.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13–⁠20 min. Före och efter: eleven lägger de två korta bredvid varandra och fyller i en stapel för vardera, den första utan tillägget. Paren frågar varandra </w:t>
            </w:r>
            <w:r>
              <w:rPr>
                <w:i/>
                <w:iCs/>
                <w:sz w:val="20"/>
                <w:szCs w:val="20"/>
              </w:rPr>
              <w:t xml:space="preserve">”Vad gör du nu som du inte gjorde då?”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20–⁠25 min. Mentortexterna: ta fram Krok nummer tretton och Kaninen i gympapåsen. Fråga </w:t>
            </w:r>
            <w:r>
              <w:rPr>
                <w:i/>
                <w:iCs/>
                <w:sz w:val="20"/>
                <w:szCs w:val="20"/>
              </w:rPr>
              <w:t xml:space="preserve">”Båda är berättande texter. Vad har båda?”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25–⁠35 min. Uppgifterna: visa Två uppgifter och ställ frågorna under dem.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35–⁠48 min. Skriv: eleven bygger ut stället där du har skrivit </w:t>
            </w:r>
            <w:r>
              <w:rPr>
                <w:i/>
                <w:iCs/>
                <w:sz w:val="20"/>
                <w:szCs w:val="20"/>
              </w:rPr>
              <w:t xml:space="preserve">”Vad märker hen först?”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stryker en mening där inget händer.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48–⁠60 min. Öva på att läsa högt: först fyller eleven i stapeln för spökberättelsen. Sedan läser paren för varandra, två och två. Fråga vem som läser själv i pass 12.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0–⁠10 min. Läsplatsen: bygg den tillsammans, som det står under Spökläsningen, vecka 6. Var och en säger sin första mening på läsplatsen, med ficklampan.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10–⁠45 min. Spökläsningen: lyssnarna kommer, och du släcker. En i taget läser på läsplatsen. Efter varje berättelse säger lyssnarna var de var med och vad de undrar, och du skriver det på ett papper med elevens namn.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Avslut: tänd ljuset och tacka lyssnarna. Eleven fäster sitt papper under berättelsen och skriver på Mitt mål vad hen tar med sig och nästa mål ur det lyssnarna undrade. Fråga igen </w:t>
            </w:r>
            <w:r>
              <w:rPr>
                <w:i/>
                <w:iCs/>
                <w:sz w:val="20"/>
                <w:szCs w:val="20"/>
              </w:rPr>
              <w:t xml:space="preserve">”Vad gör en berättelse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jämför med svaren från pass 1. Säg när gruppen samlas igen. Kopiera berättelserna med papperen och behåll diagrammet Mina texter och Mitt mål. Eleven tar hem sin mapp.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vem som läser, i en uppgift som hen aldrig har sett.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nämner läsaren när du frågar vad som gör en berättelse bra.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11: en ny kort berättelse, och två uppgifter som liknar provens.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12: spökläsningen.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berättelse, och mer i sin spökberättelse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Du, och lyssnarna på spökläsningen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270" name="Bild 13270" descr="På bordet: Vecka 6 · Sv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En elevs två korta berättelser, från pass 1 och pass 11, och diagrammet Mina texter under. Eleven har markerat det hen räknar i den sista och fyllt i en stapel för vardera.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dbdd8c6-f3f9-9215-83a3-85f0305be8a8}"/>
  </w:font>
  <w:font w:name="Cinzel">
    <w:family w:val="auto"/>
    <w:pitch w:val="variable"/>
    <w:sig w:usb0="E0002AFF" w:usb1="C000247B" w:usb2="00000009" w:usb3="00000000" w:csb0="000001FF" w:csb1="00000000"/>
    <w:embedRegular r:id="rId2" w:fontKey="{18640767-44e5-60aa-21f9-17684d0adad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67c6c9c-4d7e-6f93-180c-f19ffccbda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1593ddcbc653350c9f40856e04c15577d38c83a.svg"/><Relationship Id="rId10" Type="http://schemas.openxmlformats.org/officeDocument/2006/relationships/image" Target="media/8968f324891c3c4688b166f9c212a1b66004350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6 · Svaren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2026-10-29T11:58:26.907Z</dcterms:created>
  <dcterms:modified xsi:type="dcterms:W3CDTF">2026-10-29T11:58:26.907Z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