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texttyp_beskrivande_text_vecka_3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3 · Gruppens text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Gruppen skriver till barnen, och eleven ger läsaren helheten först.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5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Två sätt i era texter: visa dina två versioner av elevernas början, och fråga </w:t>
            </w:r>
            <w:r>
              <w:rPr>
                <w:i/>
                <w:iCs/>
                <w:sz w:val="20"/>
                <w:szCs w:val="20"/>
              </w:rPr>
              <w:t xml:space="preserve">”Vad gör den andra för läsaren?”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Skriv om ett ställe i den första och tänk högt. Alla gör samma sak i sin egen text.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8–⁠15 min. Tänk och planera: säg </w:t>
            </w:r>
            <w:r>
              <w:rPr>
                <w:i/>
                <w:iCs/>
                <w:sz w:val="20"/>
                <w:szCs w:val="20"/>
              </w:rPr>
              <w:t xml:space="preserve">”Jag skriver, ni tänker.”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Gruppen väljer en fråga som många barn ställde. Varje par skriver två lappar, och gruppen lägger minst en åt sidan.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15–⁠23 min. Gruppens början: en elev har kortet Läsarens frågor och är barnet. Eleverna säger varje mening innan du skriver den, fram till det som barnet ser först.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23–⁠47 min. Skriv: var och en skriver fortsättningen, vad barnet ser sedan och det som bara finns där.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47–⁠52 min. Gruppens fortsättning: gruppen hör två och väljer en.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52–⁠60 min. Läs upp: läs gruppens text högt, och rita en stapel för den på tavlan.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6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0–⁠5 min. Läs som läsaren: en elev läser dagens mening, </w:t>
            </w:r>
            <w:r>
              <w:rPr>
                <w:i/>
                <w:iCs/>
                <w:sz w:val="20"/>
                <w:szCs w:val="20"/>
              </w:rPr>
              <w:t xml:space="preserve">”Där står sex spisar i en lång rad.”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Alla skriver en ny mening, och ni lägger dem bredvid varandra.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5–⁠15 min. Visa och pröva: ställ frågorna i Två texter, vecka 3, och gruppen letar efter samma sak i Slöjdsalen.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15–⁠18 min. Tänk och planera: eleven läser din fråga på texten, lägger fotot av barnets teckning bredvid, ringar in det som barnet ritade fel och säger var det finns i rummet.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18–⁠26 min. Säg: var och en beskriver början för en läsare ur ett annat par, och sedan byter ni roll.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26–⁠40 min. Skriv: eleven bygger ut början med helheten och en jämförelse, och skriver in var det finns. Sist lägger eleven kopian från pass 4 bredvid och fyller i stapeln Till barnet i diagrammet Mina texter.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40–⁠60 min. Besöket: i stället för Läs upp kommer barnen. Följ sidan Besöket, vecka 3.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börjar med vad det är och var, utan att du frågar.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säger vad barnet ritade fel och varför.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Eleven skriver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går till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sz w:val="19"/>
                <w:szCs w:val="19"/>
              </w:rPr>
              <w:t xml:space="preserve">Pass 5: dina två versioner av elevernas början, och gruppen skriver till barnen.</w:t>
            </w:r>
          </w:p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Pass 6: helheten först, och besöket.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fortsättning på gruppens text, och mer i sin egen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Barnen, med sina teckningar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  <w:jc w:val="center"/>
      </w:pPr>
      <w:r>
        <w:drawing>
          <wp:inline distT="0" distB="0" distL="0" distR="0">
            <wp:extent cx="5676900" cy="3190875"/>
            <wp:effectExtent t="0" r="0" b="0" l="0"/>
            <wp:docPr id="16312" name="Bild 13312" descr="På bordet: Vecka 3 · Gruppens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På tavlan i pass 6 har du markerat den nya första meningen och skrivit frågorna den svarar på.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c1008de-fa27-aaeb-2c52-e7df50cb8674}"/>
  </w:font>
  <w:font w:name="Cinzel">
    <w:family w:val="auto"/>
    <w:pitch w:val="variable"/>
    <w:sig w:usb0="E0002AFF" w:usb1="C000247B" w:usb2="00000009" w:usb3="00000000" w:csb0="000001FF" w:csb1="00000000"/>
    <w:embedRegular r:id="rId2" w:fontKey="{19966743-a48c-d946-dee4-8a5fc1134ece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d1524d5a-f62f-5128-faf3-314708279b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niclasfohlin.se/stodundervisning/texttyp-beskrivande-text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Texttyp: Beskrivande text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11323472ec61feadefdef6f137eb83ced14cbc9.svg"/><Relationship Id="rId10" Type="http://schemas.openxmlformats.org/officeDocument/2006/relationships/image" Target="media/1f0f2496e0bfce1240a192e5e92b7f8eecb398d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3 · Gruppens text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2026-10-29T11:58:28.680Z</dcterms:created>
  <dcterms:modified xsi:type="dcterms:W3CDTF">2026-10-29T11:58:28.680Z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