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återkopplingen</w:t>
      </w:r>
    </w:p>
    <w:p>
      <w:pPr>
        <w:spacing w:after="160" w:before="0"/>
      </w:pPr>
      <w:r>
        <w:rPr>
          <w:i/>
          <w:iCs/>
          <w:color w:val="1D4F91"/>
          <w:sz w:val="24"/>
          <w:szCs w:val="24"/>
        </w:rPr>
        <w:t xml:space="preserve">Texttyp: Instruerande text · åk 4–⁠7</w:t>
      </w:r>
    </w:p>
    <w:p>
      <w:pPr>
        <w:keepNext/>
        <w:keepLines/>
        <w:spacing w:after="120" w:before="0"/>
      </w:pPr>
      <w:r>
        <w:t xml:space="preserve">Fem av kursens åtta grepp gör ni mitt i texten, medan den fortfarande går att ändra. Eleven möter något, som en kamrats början, din fråga, kamratens text eller en läsare som gör det som står, och bestämmer direkt om hen tar med det, ändrar sin text eller behåller den. Sedan säger hen varför. Efter varje text skriver eleven på Mitt mål vad hen tar med sig, och läser det när nästa text börjar. Eleven skriver på varannan rad, så att det hen ändrar går att skriva 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 och i pass 6 och 8 innan eleverna skriver. Ämnet och läsaren är lika, och en sak skiljer. Någon gör saken efter var och en av texterna, och ni lägger resultaten bredvid varandra. Visa elevens sida och ställ frågorna under texterna. Sedan letar gruppen efter samma sak i mentortexten.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Alla svar på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början av pass 3, 6, 7, 8 och 10, i delen Läs som läsaren. Hur det går till står i passets tabell.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början av pass 4 och vid minut 44 i pass 9. Var och en läser sin början högt, och de andra säger vad det går ut på och vad som behövs, så långt de vet efter början. Sedan väljer var och en om hen ändrar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medan eleven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Under Skriv i varje pass frågar du </w:t>
            </w:r>
            <w:r>
              <w:rPr>
                <w:i/>
                <w:iCs/>
                <w:sz w:val="20"/>
                <w:szCs w:val="20"/>
              </w:rPr>
              <w:t xml:space="preserve">”Hur gör jag?”</w:t>
            </w:r>
            <w:r>
              <w:rPr>
                <w:i w:val="false"/>
                <w:iCs w:val="false"/>
                <w:sz w:val="20"/>
                <w:szCs w:val="20"/>
              </w:rPr>
              <w:t xml:space="preserve">, och från pass 8 också </w:t>
            </w:r>
            <w:r>
              <w:rPr>
                <w:i/>
                <w:iCs/>
                <w:sz w:val="20"/>
                <w:szCs w:val="20"/>
              </w:rPr>
              <w:t xml:space="preserve">”Vad gäller om något händer?”</w:t>
            </w:r>
            <w:r>
              <w:rPr>
                <w:i w:val="false"/>
                <w:iCs w:val="false"/>
                <w:sz w:val="20"/>
                <w:szCs w:val="20"/>
              </w:rPr>
              <w:t xml:space="preserve"> Eleven svarar och väljer om svaret ska med i texten. Skriv frågan på bladet Det jag hör.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Mitt i Skriv i pass 3 avbryter du skrivandet i två minuter och säger med egna ord två sätt som eleverna skriver på. Var och en väljer hur hen skriver vidare. Före pass 5 och pass 9 skriver du själv två korta versioner, en som liknar det många skrev och en med det som fattades. Ingen av dem är en elevs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pass 4 och 8. Vid minut 41 läser var och en sin text högt för den andra i paret och frågar: </w:t>
            </w:r>
            <w:r>
              <w:rPr>
                <w:i/>
                <w:iCs/>
                <w:sz w:val="20"/>
                <w:szCs w:val="20"/>
              </w:rPr>
              <w:t xml:space="preserve">”Vad har du med som jag inte har?”</w:t>
            </w:r>
            <w:r>
              <w:rPr>
                <w:i w:val="false"/>
                <w:iCs w:val="false"/>
                <w:sz w:val="20"/>
                <w:szCs w:val="20"/>
              </w:rPr>
              <w:t xml:space="preserve"> Var och en tar med en sak eller säger varför inte. I pass 8 frågar var och en i stället: </w:t>
            </w:r>
            <w:r>
              <w:rPr>
                <w:i/>
                <w:iCs/>
                <w:sz w:val="20"/>
                <w:szCs w:val="20"/>
              </w:rPr>
              <w:t xml:space="preserve">”Vad gäller i din text som jag inte har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pass 10, minut 20–28. Paren prövar varandras texter, en i taget och omkring två minuter var. En elev ur det andra paret läser texten högt över pärmen, och den andra gör de första stegen bakom pärmen. Skribenten ser tyst på, sätter en prick där läsaren stannar och skriver sedan in det som fattades. Med två eller tre elever läser du högt, och en elev gör det som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när texten är klar. På Flygdagen lägger eleven läsarens första och andra helikopter bredvid varandra, och i pass 11 de två korta texterna med teckningarna. Du frågar: </w:t>
            </w:r>
            <w:r>
              <w:rPr>
                <w:i/>
                <w:iCs/>
                <w:sz w:val="20"/>
                <w:szCs w:val="20"/>
              </w:rPr>
              <w:t xml:space="preserve">”Vad gör den nya texten som den gamla inte gjorde? Vad gör du redan från början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vad varje text låter läsaren göra. Ingen frågar vilken som är sämst. Läsaren gör bara det som står. Frågar läsaren, svarar skribenten </w:t>
            </w:r>
            <w:r>
              <w:rPr>
                <w:i/>
                <w:iCs/>
                <w:sz w:val="20"/>
                <w:szCs w:val="20"/>
              </w:rPr>
              <w:t xml:space="preserve">”Det står inte”</w:t>
            </w:r>
            <w:r>
              <w:rPr>
                <w:i w:val="false"/>
                <w:iCs w:val="false"/>
                <w:sz w:val="20"/>
                <w:szCs w:val="20"/>
              </w:rPr>
              <w:t xml:space="preserve"> och sätter en prick. Kan läsaren inte läsa ett ord, läser skribenten det högt. Du visar en elevs hela text för gruppen bara om eleven säger ja. Ett grepp mitt i texten tar högst fem minuter, utom Läsaren halvvägs, som tar åtta. Har gruppen fler än sex elever, delar ni er på två bord under Alla svar på bordet och Starterna runt bordet.</w:t>
            </w:r>
          </w:p>
        </w:tc>
      </w:tr>
    </w:tbl>
    <w:p>
      <w:pPr>
        <w:spacing w:after="160" w:before="0"/>
      </w:pPr>
    </w:p>
    <w:p>
      <w:pPr>
        <w:spacing w:after="120" w:before="160"/>
      </w:pPr>
      <w:r>
        <w:rPr>
          <w:color w:val="4B5866"/>
          <w:sz w:val="18"/>
          <w:szCs w:val="18"/>
        </w:rPr>
        <w:t xml:space="preserve">© Niclas Fohlin. Ur Texttyp: Instruerande text, https://niclasfohlin.se/stodundervisning/texttyp-instruerande-text.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b6404fc-6c30-7593-6132-01cc3dbf26c0}"/>
  </w:font>
  <w:font w:name="Cinzel">
    <w:family w:val="auto"/>
    <w:pitch w:val="variable"/>
    <w:sig w:usb0="E0002AFF" w:usb1="C000247B" w:usb2="00000009" w:usb3="00000000" w:csb0="000001FF" w:csb1="00000000"/>
    <w:embedRegular r:id="rId2" w:fontKey="{aa1c5d4c-22ad-d50d-160f-8eb89d6edb96}"/>
  </w:font>
  <w:font w:name="Cinzel Decorative">
    <w:family w:val="auto"/>
    <w:pitch w:val="variable"/>
    <w:sig w:usb0="E0002AFF" w:usb1="C000247B" w:usb2="00000009" w:usb3="00000000" w:csb0="000001FF" w:csb1="00000000"/>
    <w:embedRegular r:id="rId3" w:fontKey="{0437d834-e286-5644-c41b-9fe52e6faac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läraren: återkopplingen · Texttyp: Instruerande text</dc:title>
  <dc:creator>Niclas Fohlin</dc:creator>
  <dc:description>© Niclas Fohlin · niclasfohlin.se</dc:description>
  <cp:lastModifiedBy>Un-named</cp:lastModifiedBy>
  <cp:revision>1</cp:revision>
  <dcterms:created xsi:type="dcterms:W3CDTF">2026-10-29T11:58:30.721Z</dcterms:created>
  <dcterms:modified xsi:type="dcterms:W3CDTF">2026-10-29T11:58:30.721Z</dcterms:modified>
</cp:coreProperties>
</file>

<file path=docProps/custom.xml><?xml version="1.0" encoding="utf-8"?>
<Properties xmlns="http://schemas.openxmlformats.org/officeDocument/2006/custom-properties" xmlns:vt="http://schemas.openxmlformats.org/officeDocument/2006/docPropsVTypes"/>
</file>