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de korta texterna</w:t>
      </w:r>
    </w:p>
    <w:p>
      <w:pPr>
        <w:spacing w:after="160" w:before="0"/>
      </w:pPr>
      <w:r>
        <w:rPr>
          <w:i/>
          <w:iCs/>
          <w:color w:val="1D4F91"/>
          <w:sz w:val="24"/>
          <w:szCs w:val="24"/>
        </w:rPr>
        <w:t xml:space="preserve">Texttyp: Instruerande text · åk 4–⁠7</w:t>
      </w:r>
    </w:p>
    <w:p>
      <w:pPr>
        <w:keepNext/>
        <w:keepLines/>
        <w:spacing w:after="120" w:before="0"/>
      </w:pPr>
      <w:r>
        <w:t xml:space="preserve">De korta texterna i pass 1 och pass 11 visar vad eleven gör utan stöd, och de går till dig. Här står också hur du svarar på texterna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”Rita en figur på en halv minut: ett djur, en robot eller ett hus. Vik ihop papperet. Skriv sedan steg för steg, så att jag kan rita samma figur utan att se din.”</w:t>
            </w:r>
            <w:r>
              <w:rPr>
                <w:i w:val="false"/>
                <w:iCs w:val="false"/>
                <w:sz w:val="20"/>
                <w:szCs w:val="20"/>
              </w:rPr>
              <w:t xml:space="preserve"> Eleven ritar på ett halvt A4 och skriver på bladet Rita efter min text. Säg inget om vad texten ska innehålla. I pass 11 ritar eleven en ny figur av samma slag och skriver med samma verktyg som i pass 1.</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1 ritar du efter varje text på ett halvt A4, exakt som det står, utan att titta på figuren. Lägg din teckning bredvid elevens figur, och skriv tre svarsrader under texten: Nu kan jag, Här stannade jag och Nu undrar jag. Efter Nu undrar jag skriver du det du undrar, gärna med kortets ord. Ett svar kan lyda: </w:t>
            </w:r>
            <w:r>
              <w:rPr>
                <w:i/>
                <w:iCs/>
                <w:sz w:val="20"/>
                <w:szCs w:val="20"/>
              </w:rPr>
              <w:t xml:space="preserve">”Nu kan jag rita en robot med ett fyrkantigt huvud. Här stannade jag: hur långa är armarna? Nu undrar jag var ögonen ska sitta.”</w:t>
            </w:r>
            <w:r>
              <w:rPr>
                <w:i w:val="false"/>
                <w:iCs w:val="false"/>
                <w:sz w:val="20"/>
                <w:szCs w:val="20"/>
              </w:rPr>
              <w:t xml:space="preserve"> Att svara på en text tar tre till fem minuter. Efter pass 4, när du gör helikoptern, tar det fem till åtta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pass 4 gör du helikoptern efter varje text och skriver </w:t>
            </w:r>
            <w:r>
              <w:rPr>
                <w:i/>
                <w:iCs/>
                <w:sz w:val="20"/>
                <w:szCs w:val="20"/>
              </w:rPr>
              <w:t xml:space="preserve">”Hur gör jag?”</w:t>
            </w:r>
            <w:r>
              <w:rPr>
                <w:i w:val="false"/>
                <w:iCs w:val="false"/>
                <w:sz w:val="20"/>
                <w:szCs w:val="20"/>
              </w:rPr>
              <w:t xml:space="preserve"> vid ett steg där du stannade. Efter pass 8 och pass 10 ställer du upp varje spel efter texten, spelar två drag och skriver </w:t>
            </w:r>
            <w:r>
              <w:rPr>
                <w:i/>
                <w:iCs/>
                <w:sz w:val="20"/>
                <w:szCs w:val="20"/>
              </w:rPr>
              <w:t xml:space="preserve">”Vad gäller om något händer?”</w:t>
            </w:r>
            <w:r>
              <w:rPr>
                <w:i w:val="false"/>
                <w:iCs w:val="false"/>
                <w:sz w:val="20"/>
                <w:szCs w:val="20"/>
              </w:rPr>
              <w:t xml:space="preserve"> eller </w:t>
            </w:r>
            <w:r>
              <w:rPr>
                <w:i/>
                <w:iCs/>
                <w:sz w:val="20"/>
                <w:szCs w:val="20"/>
              </w:rPr>
              <w:t xml:space="preserve">”Hur gör jag?”</w:t>
            </w:r>
            <w:r>
              <w:rPr>
                <w:i w:val="false"/>
                <w:iCs w:val="false"/>
                <w:sz w:val="20"/>
                <w:szCs w:val="20"/>
              </w:rPr>
              <w:t xml:space="preserve"> vid ett ställe där du stannade. Ditt svar på den korta texten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sätter ett streck med blyerts i kanten vid varje ställe hen räknar. Sedan fyller hen i stapeln så som det står under diagrammet. Varje fråga på kortet ger högst en ruta, och </w:t>
            </w:r>
            <w:r>
              <w:rPr>
                <w:i/>
                <w:iCs/>
                <w:sz w:val="20"/>
                <w:szCs w:val="20"/>
              </w:rPr>
              <w:t xml:space="preserve">”Vad gäller om något händer?”</w:t>
            </w:r>
            <w:r>
              <w:rPr>
                <w:i w:val="false"/>
                <w:iCs w:val="false"/>
                <w:sz w:val="20"/>
                <w:szCs w:val="20"/>
              </w:rPr>
              <w:t xml:space="preserve"> ger en ruta i texter som eleven skriver från pass 8. Ett steg som säger vad men inte hur ger ingen ruta. En mening om varför spelet är roligt räknas inte. Rutan Läsaren kom hela vägen fyller eleven i när en läsare har gjort saken klart utan att fråga, och det blev som eleven ville.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texten utan tillägget från pass 2. Efter passet läser du texterna och rättar staplarna om de inte stämmer. En rutas skillnad mellan två staplar säger inte mycket. Visa texterna och diagrammet för klassläraren.</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37b7537-21aa-352f-5cc9-f348912a0056}"/>
  </w:font>
  <w:font w:name="Cinzel">
    <w:family w:val="auto"/>
    <w:pitch w:val="variable"/>
    <w:sig w:usb0="E0002AFF" w:usb1="C000247B" w:usb2="00000009" w:usb3="00000000" w:csb0="000001FF" w:csb1="00000000"/>
    <w:embedRegular r:id="rId2" w:fontKey="{d0fe8bd8-fe6c-c494-dcf1-5ec52f90d698}"/>
  </w:font>
  <w:font w:name="Cinzel Decorative">
    <w:family w:val="auto"/>
    <w:pitch w:val="variable"/>
    <w:sig w:usb0="E0002AFF" w:usb1="C000247B" w:usb2="00000009" w:usb3="00000000" w:csb0="000001FF" w:csb1="00000000"/>
    <w:embedRegular r:id="rId3" w:fontKey="{ca8fb443-3ffc-1de5-70bc-62fffd6c23a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de korta texterna · Texttyp: Instruerande text</dc:title>
  <dc:creator>Niclas Fohlin</dc:creator>
  <dc:description>© Niclas Fohlin · niclasfohlin.se</dc:description>
  <cp:lastModifiedBy>Un-named</cp:lastModifiedBy>
  <cp:revision>1</cp:revision>
  <dcterms:created xsi:type="dcterms:W3CDTF">2026-10-29T11:58:30.986Z</dcterms:created>
  <dcterms:modified xsi:type="dcterms:W3CDTF">2026-10-29T11:58:30.986Z</dcterms:modified>
</cp:coreProperties>
</file>

<file path=docProps/custom.xml><?xml version="1.0" encoding="utf-8"?>
<Properties xmlns="http://schemas.openxmlformats.org/officeDocument/2006/custom-properties" xmlns:vt="http://schemas.openxmlformats.org/officeDocument/2006/docPropsVTypes"/>
</file>