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instruerande_text_vecka_6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6 · Svaren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ser vad hen gör nu, känner igen texttypen i en uppgift och ser läsarna spela.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Skriv bara uppgiften på tavlan. Lägg fram bladet Rita efter min text, ett halvt A4, de korta texterna, mapparna, Båten, Grisen och elevens sida av Uppgifter.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0–⁠13 min. Den korta texten: säg uppgiften som i pass 1. Eleven ritar en ny figur av samma slag och skriver med samma verktyg, utan stöd.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13–⁠24 min. Före och efter: en elev ur det andra paret ritar efter båda de korta texterna, den första utan tillägget. Eleven lägger allt bredvid varandra och fyller i en stapel för varje text i diagrammet Mina texter. Fråga </w:t>
            </w:r>
            <w:r>
              <w:rPr>
                <w:i/>
                <w:iCs/>
                <w:sz w:val="20"/>
                <w:szCs w:val="20"/>
              </w:rPr>
              <w:t xml:space="preserve">”Vad gör du nu som du inte gjorde då?”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24–⁠28 min. Båten och Grisen: ta fram Båten och Grisen. Säg att båda är instruerande texter, och fråga </w:t>
            </w:r>
            <w:r>
              <w:rPr>
                <w:i/>
                <w:iCs/>
                <w:sz w:val="20"/>
                <w:szCs w:val="20"/>
              </w:rPr>
              <w:t xml:space="preserve">”Vad finns i båda?”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28–⁠36 min. Uppgifterna: visa elevens sida av Uppgifter, vecka 6, och paren svarar på frågorna.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36–⁠60 min. Skriv: eleven bygger ut sin egen text där läsaren stannade eller du frågade. I åk 4–⁠5 sätter hen sist två eller tre underrubriker, som </w:t>
            </w:r>
            <w:r>
              <w:rPr>
                <w:i/>
                <w:iCs/>
                <w:sz w:val="20"/>
                <w:szCs w:val="20"/>
              </w:rPr>
              <w:t xml:space="preserve">”Så spelar ni”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Svara på de korta texterna, och rätta staplarna om de inte stämmer.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Borden: eleven lägger fram texten och det spelet behöver. Gå igenom sidan Spelstunden, vecka 6.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5–⁠25 min. Spelstunden: parets två läsare spelar den enas spel efter texten. Eleven ser på, skriver in det som fattades mellan omgångarna och skriver svarsraderna.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25–⁠45 min. Det andra spelet: läsarna spelar den andras spel på samma sätt.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45–⁠55 min. Stapeln: eleven fyller i stapeln Mitt spel i diagrammet Mina texter. Det läsarna undrade blir nästa mål, och det hen tar med sig blir ett råd till nästa grupp, som du sparar. Eleven lägger texten och spelet i ett kuvert till läsarnas klass.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55–⁠60 min. Avslut: fråga igen </w:t>
            </w:r>
            <w:r>
              <w:rPr>
                <w:i/>
                <w:iCs/>
                <w:sz w:val="20"/>
                <w:szCs w:val="20"/>
              </w:rPr>
              <w:t xml:space="preserve">”Vad gör en instruktion bra?”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jämför med svaren från pass 1. Säg när gruppen samlas igen.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vem som läser och vad läsaren ska kunna, i en uppgift som hen aldrig har sett.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nämner läsaren när du frågar vad som gör en instruktion bra.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11: en ny kort text, och Två uppgifter, som liknar provens.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12: läsarna kommer till Spelstunden.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kort text, och mer i sin egen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Dig, och läsarna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366" name="Bild 13366" descr="På bordet: Vecka 6 · Sv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Här ligger en elevs två korta texter med läsarens teckningar efter dem, och diagrammet Mina texter under.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fd37669-958f-816a-f801-9b2c65e02f67}"/>
  </w:font>
  <w:font w:name="Cinzel">
    <w:family w:val="auto"/>
    <w:pitch w:val="variable"/>
    <w:sig w:usb0="E0002AFF" w:usb1="C000247B" w:usb2="00000009" w:usb3="00000000" w:csb0="000001FF" w:csb1="00000000"/>
    <w:embedRegular r:id="rId2" w:fontKey="{5250f000-62a5-8664-5f74-235ef75ccbe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9a710c2-1091-5b77-1cc9-933976eb3a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2f7359d7563ff2971ac6ed7a79274099f878448.svg"/><Relationship Id="rId10" Type="http://schemas.openxmlformats.org/officeDocument/2006/relationships/image" Target="media/3800b3798a702b03926595732862bc4f6a70840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6 · Svaren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2026-10-29T11:58:30.404Z</dcterms:created>
  <dcterms:modified xsi:type="dcterms:W3CDTF">2026-10-29T11:58:30.404Z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