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1"/>
              <w:tabs>
                <w:tab w:val="right" w:pos="15690"/>
              </w:tabs>
              <w:spacing w:after="0" w:before="0"/>
            </w:pPr>
            <w:r>
              <w:rPr>
                <w:rFonts w:ascii="Consolas" w:cs="Consolas" w:eastAsia="Consolas" w:hAnsi="Consolas"/>
                <w:b w:val="false"/>
                <w:bCs w:val="false"/>
                <w:color w:val="DDE6E1"/>
                <w:sz w:val="20"/>
                <w:szCs w:val="20"/>
              </w:rPr>
              <w:t xml:space="preserve">LATHUND  </w:t>
            </w:r>
            <w:r>
              <w:rPr>
                <w:rFonts w:ascii="Calibri" w:cs="Calibri" w:eastAsia="Calibri" w:hAnsi="Calibri"/>
                <w:b/>
                <w:bCs/>
                <w:color w:val="FFFFFF"/>
                <w:sz w:val="38"/>
                <w:szCs w:val="38"/>
              </w:rPr>
              <w:t xml:space="preserve">Texttyper i grupp</w:t>
            </w:r>
            <w:r>
              <w:rPr>
                <w:sz w:val="30"/>
                <w:szCs w:val="30"/>
              </w:rPr>
              <w:tab/>
            </w:r>
            <w:r>
              <w:rPr>
                <w:rFonts w:ascii="Consolas" w:cs="Consolas" w:eastAsia="Consolas" w:hAnsi="Consolas"/>
                <w:b w:val="false"/>
                <w:bCs w:val="false"/>
                <w:caps/>
                <w:color w:val="DDE6E1"/>
                <w:sz w:val="20"/>
                <w:szCs w:val="20"/>
              </w:rPr>
              <w:t xml:space="preserve">Metoden · 1/4</w:t>
            </w:r>
          </w:p>
        </w:tc>
      </w:tr>
    </w:tbl>
    <w:p>
      <w:pPr>
        <w:spacing w:after="120" w:before="0"/>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982"/>
        <w:gridCol w:w="3982"/>
        <w:gridCol w:w="3982"/>
        <w:gridCol w:w="3984"/>
      </w:tblGrid>
      <w:tr>
        <w:trPr>
          <w:cantSplit/>
        </w:trPr>
        <w:tc>
          <w:tcPr>
            <w:tcW w:type="dxa" w:w="39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Passlängd</w:t>
            </w:r>
          </w:p>
          <w:p>
            <w:pPr>
              <w:spacing w:after="0" w:before="0"/>
            </w:pPr>
            <w:r>
              <w:rPr>
                <w:b/>
                <w:bCs/>
                <w:sz w:val="32"/>
                <w:szCs w:val="32"/>
              </w:rPr>
              <w:t xml:space="preserve">60 minuter</w:t>
            </w:r>
          </w:p>
        </w:tc>
        <w:tc>
          <w:tcPr>
            <w:tcW w:type="dxa" w:w="39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Grupp</w:t>
            </w:r>
          </w:p>
          <w:p>
            <w:pPr>
              <w:spacing w:after="0" w:before="0"/>
            </w:pPr>
            <w:r>
              <w:rPr>
                <w:b/>
                <w:bCs/>
                <w:sz w:val="32"/>
                <w:szCs w:val="32"/>
              </w:rPr>
              <w:t xml:space="preserve">Två till tio elever</w:t>
            </w:r>
          </w:p>
        </w:tc>
        <w:tc>
          <w:tcPr>
            <w:tcW w:type="dxa" w:w="39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Frekvens</w:t>
            </w:r>
          </w:p>
          <w:p>
            <w:pPr>
              <w:spacing w:after="0" w:before="0"/>
            </w:pPr>
            <w:r>
              <w:rPr>
                <w:b/>
                <w:bCs/>
                <w:sz w:val="32"/>
                <w:szCs w:val="32"/>
              </w:rPr>
              <w:t xml:space="preserve">Två pass i veckan i 12 pass, omkring sex veckor för varje kurs</w:t>
            </w:r>
          </w:p>
        </w:tc>
        <w:tc>
          <w:tcPr>
            <w:tcW w:type="dxa" w:w="398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Innehåll</w:t>
            </w:r>
          </w:p>
          <w:p>
            <w:pPr>
              <w:spacing w:after="0" w:before="0"/>
            </w:pPr>
            <w:r>
              <w:rPr>
                <w:b/>
                <w:bCs/>
                <w:sz w:val="32"/>
                <w:szCs w:val="32"/>
              </w:rPr>
              <w:t xml:space="preserve">En kurs per texttyp</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20"/>
                <w:szCs w:val="20"/>
              </w:rPr>
              <w:t xml:space="preserve">Så fungerar insatsen</w:t>
            </w:r>
          </w:p>
          <w:p>
            <w:pPr>
              <w:spacing w:after="120" w:before="0"/>
            </w:pPr>
            <w:r>
              <w:rPr>
                <w:sz w:val="27"/>
                <w:szCs w:val="27"/>
              </w:rPr>
              <w:t xml:space="preserve">Texttyper i grupp är skrivkurser för elever i åk 4–7 som skriver korta texter utan plan. Varje kurs tar sex veckor och gäller en texttyp. Du frågar som läsaren, säger dina val högt och lämnar över. Det här är lathunden för det som gäller alla kurser.</w:t>
            </w:r>
          </w:p>
          <w:p>
            <w:pPr>
              <w:spacing w:after="120" w:before="0"/>
            </w:pPr>
            <w:r>
              <w:rPr>
                <w:sz w:val="27"/>
                <w:szCs w:val="27"/>
              </w:rPr>
              <w:t xml:space="preserve">Gruppens och elevens egna texter går till kursens läsare, som svarar. Passen minut för minut, texterna och bladen står i varje kurs.</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2"/>
                      <w:szCs w:val="22"/>
                    </w:rPr>
                    <w:t xml:space="preserve">Tre saker att hålla fast vid</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60"/>
                  </w:pPr>
                  <w:r>
                    <w:rPr>
                      <w:b/>
                      <w:bCs/>
                      <w:sz w:val="27"/>
                      <w:szCs w:val="27"/>
                    </w:rPr>
                    <w:t xml:space="preserve">Nämn läsaren före första ordet.</w:t>
                  </w:r>
                  <w:r>
                    <w:rPr>
                      <w:sz w:val="27"/>
                      <w:szCs w:val="27"/>
                    </w:rPr>
                    <w:t xml:space="preserve"> Läsaren avgör vad som ska med.</w:t>
                  </w:r>
                </w:p>
                <w:p>
                  <w:pPr>
                    <w:spacing w:after="60"/>
                  </w:pPr>
                  <w:r>
                    <w:rPr>
                      <w:b/>
                      <w:bCs/>
                      <w:sz w:val="27"/>
                      <w:szCs w:val="27"/>
                    </w:rPr>
                    <w:t xml:space="preserve">Lägg åt sidan eller lägg till, för läsarens skull.</w:t>
                  </w:r>
                  <w:r>
                    <w:rPr>
                      <w:sz w:val="27"/>
                      <w:szCs w:val="27"/>
                    </w:rPr>
                    <w:t xml:space="preserve"> Säg varför, så att valet hörs och syns.</w:t>
                  </w:r>
                </w:p>
                <w:p>
                  <w:pPr>
                    <w:spacing w:after="0"/>
                  </w:pPr>
                  <w:r>
                    <w:rPr>
                      <w:b/>
                      <w:bCs/>
                      <w:sz w:val="27"/>
                      <w:szCs w:val="27"/>
                    </w:rPr>
                    <w:t xml:space="preserve">Kör fast högt.</w:t>
                  </w:r>
                  <w:r>
                    <w:rPr>
                      <w:sz w:val="27"/>
                      <w:szCs w:val="27"/>
                    </w:rPr>
                    <w:t xml:space="preserve"> Säg vad du gör då.</w:t>
                  </w:r>
                </w:p>
                <w:p>
                  <w:pPr>
                    <w:spacing w:after="0" w:before="60"/>
                  </w:pPr>
                  <w:r>
                    <w:rPr>
                      <w:color w:val="4B5866"/>
                      <w:sz w:val="26"/>
                      <w:szCs w:val="26"/>
                    </w:rPr>
                    <w:t xml:space="preserve">Först från dig, sedan från eleven. Det är dem du lyssnar efter.</w:t>
                  </w:r>
                </w:p>
              </w:tc>
            </w:tr>
          </w:tbl>
          <w:p>
            <w:pPr>
              <w:spacing w:after="0" w:before="0" w:line="240"/>
              <w:rPr>
                <w:rFonts w:ascii="Calibri" w:cs="Calibri" w:eastAsia="Calibri" w:hAnsi="Calibri"/>
                <w:sz w:val="2"/>
                <w:szCs w:val="2"/>
              </w:rPr>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20"/>
                <w:szCs w:val="20"/>
              </w:rPr>
              <w:t xml:space="preserve">Elevens fyra steg · vad du säger</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16"/>
              <w:gridCol w:w="4829"/>
            </w:tblGrid>
            <w:tr>
              <w:trPr>
                <w:cantSplit/>
                <w:tblHeader/>
              </w:trPr>
              <w:tc>
                <w:tcPr>
                  <w:tcW w:type="dxa" w:w="2716"/>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7"/>
                      <w:szCs w:val="27"/>
                    </w:rPr>
                    <w:t xml:space="preserve">Steg</w:t>
                  </w:r>
                </w:p>
              </w:tc>
              <w:tc>
                <w:tcPr>
                  <w:tcW w:type="dxa" w:w="4829"/>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7"/>
                      <w:szCs w:val="27"/>
                    </w:rPr>
                    <w:t xml:space="preserve">Du säger</w:t>
                  </w:r>
                </w:p>
              </w:tc>
            </w:tr>
            <w:tr>
              <w:trPr>
                <w:cantSplit/>
              </w:trPr>
              <w:tc>
                <w:tcPr>
                  <w:tcW w:type="dxa" w:w="271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i w:val="false"/>
                      <w:iCs w:val="false"/>
                      <w:color w:val="1D4F91"/>
                      <w:sz w:val="27"/>
                      <w:szCs w:val="27"/>
                    </w:rPr>
                    <w:t xml:space="preserve">Tänk</w:t>
                  </w:r>
                </w:p>
                <w:p>
                  <w:pPr>
                    <w:spacing w:after="0" w:before="0"/>
                  </w:pPr>
                  <w:r>
                    <w:rPr>
                      <w:b w:val="false"/>
                      <w:bCs w:val="false"/>
                      <w:i/>
                      <w:iCs/>
                      <w:color w:val="4B5866"/>
                      <w:sz w:val="27"/>
                      <w:szCs w:val="27"/>
                    </w:rPr>
                    <w:t xml:space="preserve">Läsaren, och det eleven vill</w:t>
                  </w:r>
                </w:p>
              </w:tc>
              <w:tc>
                <w:tcPr>
                  <w:tcW w:type="dxa" w:w="482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iCs/>
                      <w:sz w:val="27"/>
                      <w:szCs w:val="27"/>
                    </w:rPr>
                    <w:t xml:space="preserve">”Vem läser? Vad vill du?”</w:t>
                  </w:r>
                </w:p>
              </w:tc>
            </w:tr>
            <w:tr>
              <w:trPr>
                <w:cantSplit/>
              </w:trPr>
              <w:tc>
                <w:tcPr>
                  <w:tcW w:type="dxa" w:w="271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b/>
                      <w:bCs/>
                      <w:i w:val="false"/>
                      <w:iCs w:val="false"/>
                      <w:color w:val="1D4F91"/>
                      <w:sz w:val="27"/>
                      <w:szCs w:val="27"/>
                    </w:rPr>
                    <w:t xml:space="preserve">Planera</w:t>
                  </w:r>
                </w:p>
                <w:p>
                  <w:pPr>
                    <w:spacing w:after="0" w:before="0"/>
                  </w:pPr>
                  <w:r>
                    <w:rPr>
                      <w:b w:val="false"/>
                      <w:bCs w:val="false"/>
                      <w:i/>
                      <w:iCs/>
                      <w:color w:val="4B5866"/>
                      <w:sz w:val="27"/>
                      <w:szCs w:val="27"/>
                    </w:rPr>
                    <w:t xml:space="preserve">Lappar, och minst en åt sidan</w:t>
                  </w:r>
                </w:p>
              </w:tc>
              <w:tc>
                <w:tcPr>
                  <w:tcW w:type="dxa" w:w="482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iCs/>
                      <w:sz w:val="27"/>
                      <w:szCs w:val="27"/>
                    </w:rPr>
                    <w:t xml:space="preserve">”Behöver läsaren det här?”</w:t>
                  </w:r>
                </w:p>
                <w:p>
                  <w:pPr>
                    <w:spacing w:after="0" w:before="0"/>
                  </w:pPr>
                  <w:r>
                    <w:rPr>
                      <w:i/>
                      <w:iCs/>
                      <w:sz w:val="27"/>
                      <w:szCs w:val="27"/>
                    </w:rPr>
                    <w:t xml:space="preserve">”Vilken lapp lägger ni åt sidan? Varför?”</w:t>
                  </w:r>
                </w:p>
              </w:tc>
            </w:tr>
            <w:tr>
              <w:trPr>
                <w:cantSplit/>
              </w:trPr>
              <w:tc>
                <w:tcPr>
                  <w:tcW w:type="dxa" w:w="271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i w:val="false"/>
                      <w:iCs w:val="false"/>
                      <w:color w:val="1D4F91"/>
                      <w:sz w:val="27"/>
                      <w:szCs w:val="27"/>
                    </w:rPr>
                    <w:t xml:space="preserve">Säg</w:t>
                  </w:r>
                </w:p>
                <w:p>
                  <w:pPr>
                    <w:spacing w:after="0" w:before="0"/>
                  </w:pPr>
                  <w:r>
                    <w:rPr>
                      <w:b w:val="false"/>
                      <w:bCs w:val="false"/>
                      <w:i/>
                      <w:iCs/>
                      <w:color w:val="4B5866"/>
                      <w:sz w:val="27"/>
                      <w:szCs w:val="27"/>
                    </w:rPr>
                    <w:t xml:space="preserve">Berätta för en läsare</w:t>
                  </w:r>
                </w:p>
              </w:tc>
              <w:tc>
                <w:tcPr>
                  <w:tcW w:type="dxa" w:w="482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iCs/>
                      <w:sz w:val="27"/>
                      <w:szCs w:val="27"/>
                    </w:rPr>
                    <w:t xml:space="preserve">”Berätta texten för din läsare.”</w:t>
                  </w:r>
                </w:p>
                <w:p>
                  <w:pPr>
                    <w:spacing w:after="0" w:before="0"/>
                  </w:pPr>
                  <w:r>
                    <w:rPr>
                      <w:i/>
                      <w:iCs/>
                      <w:sz w:val="27"/>
                      <w:szCs w:val="27"/>
                    </w:rPr>
                    <w:t xml:space="preserve">”Fråga bara det du inte fick veta.”</w:t>
                  </w:r>
                </w:p>
              </w:tc>
            </w:tr>
            <w:tr>
              <w:trPr>
                <w:cantSplit/>
              </w:trPr>
              <w:tc>
                <w:tcPr>
                  <w:tcW w:type="dxa" w:w="271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b/>
                      <w:bCs/>
                      <w:i w:val="false"/>
                      <w:iCs w:val="false"/>
                      <w:color w:val="1D4F91"/>
                      <w:sz w:val="27"/>
                      <w:szCs w:val="27"/>
                    </w:rPr>
                    <w:t xml:space="preserve">Skriv</w:t>
                  </w:r>
                </w:p>
                <w:p>
                  <w:pPr>
                    <w:spacing w:after="0" w:before="0"/>
                  </w:pPr>
                  <w:r>
                    <w:rPr>
                      <w:b w:val="false"/>
                      <w:bCs w:val="false"/>
                      <w:i/>
                      <w:iCs/>
                      <w:color w:val="4B5866"/>
                      <w:sz w:val="27"/>
                      <w:szCs w:val="27"/>
                    </w:rPr>
                    <w:t xml:space="preserve">Det eleven sa</w:t>
                  </w:r>
                </w:p>
              </w:tc>
              <w:tc>
                <w:tcPr>
                  <w:tcW w:type="dxa" w:w="482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iCs/>
                      <w:sz w:val="27"/>
                      <w:szCs w:val="27"/>
                    </w:rPr>
                    <w:t xml:space="preserve">”Skriv det du sa.”</w:t>
                  </w:r>
                </w:p>
                <w:p>
                  <w:pPr>
                    <w:spacing w:after="0" w:before="0"/>
                  </w:pPr>
                  <w:r>
                    <w:rPr>
                      <w:i/>
                      <w:iCs/>
                      <w:sz w:val="27"/>
                      <w:szCs w:val="27"/>
                    </w:rPr>
                    <w:t xml:space="preserve">”Vad svarade du när läsaren undrade?”</w:t>
                  </w:r>
                </w:p>
              </w:tc>
            </w:tr>
          </w:tbl>
          <w:p>
            <w:pPr>
              <w:spacing w:after="16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spacing w:after="0" w:before="0"/>
                  </w:pPr>
                  <w:r>
                    <w:rPr>
                      <w:sz w:val="27"/>
                      <w:szCs w:val="27"/>
                    </w:rPr>
                    <w:t xml:space="preserve">På tavlan står tre rader: Vem läser? Vad vill vi? När får vi svar? När eleven fastnar frågar du först ”Vem ska läsa det här? Vad behöver den personen veta då?”</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sectPr>
          <w:headerReference w:type="default" r:id="rId7"/>
          <w:footerReference w:type="default" r:id="rId8"/>
          <w:pgSz w:w="16838" w:h="11906" w:orient="landscape"/>
          <w:pgMar w:top="454" w:right="454" w:bottom="680" w:left="454" w:header="340" w:footer="340" w:gutter="0"/>
          <w:pgNumType/>
          <w:docGrid w:linePitch="360"/>
        </w:sectPr>
      </w:pPr>
    </w:p>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z w:val="20"/>
                <w:szCs w:val="20"/>
              </w:rPr>
              <w:t xml:space="preserve">LATHUND  </w:t>
            </w:r>
            <w:r>
              <w:rPr>
                <w:rFonts w:ascii="Calibri" w:cs="Calibri" w:eastAsia="Calibri" w:hAnsi="Calibri"/>
                <w:b/>
                <w:bCs/>
                <w:color w:val="FFFFFF"/>
                <w:sz w:val="38"/>
                <w:szCs w:val="38"/>
              </w:rPr>
              <w:t xml:space="preserve">Vi kör ett pass: gruppen lär sig förklara</w:t>
            </w:r>
            <w:r>
              <w:rPr>
                <w:sz w:val="30"/>
                <w:szCs w:val="30"/>
              </w:rPr>
              <w:tab/>
            </w:r>
            <w:r>
              <w:rPr>
                <w:rFonts w:ascii="Consolas" w:cs="Consolas" w:eastAsia="Consolas" w:hAnsi="Consolas"/>
                <w:b w:val="false"/>
                <w:bCs w:val="false"/>
                <w:caps/>
                <w:color w:val="DDE6E1"/>
                <w:sz w:val="20"/>
                <w:szCs w:val="20"/>
              </w:rPr>
              <w:t xml:space="preserve">Ett pass · 2/4</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keepNext/>
              <w:spacing w:after="0" w:before="0" w:line="240"/>
              <w:rPr>
                <w:rFonts w:ascii="Calibri" w:cs="Calibri" w:eastAsia="Calibri" w:hAnsi="Calibri"/>
                <w:sz w:val="2"/>
                <w:szCs w:val="2"/>
              </w:rPr>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2"/>
                      <w:szCs w:val="22"/>
                    </w:rPr>
                    <w:t xml:space="preserve">Gruppen · fyra elever i åk 5, pass 6 i kursen om argumenterande text</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40" w:before="0"/>
                  </w:pPr>
                  <w:r>
                    <w:rPr>
                      <w:i w:val="false"/>
                      <w:iCs w:val="false"/>
                      <w:sz w:val="24"/>
                      <w:szCs w:val="24"/>
                    </w:rPr>
                    <w:t xml:space="preserve">På tavlan står </w:t>
                  </w:r>
                  <w:r>
                    <w:rPr>
                      <w:i/>
                      <w:iCs/>
                      <w:sz w:val="24"/>
                      <w:szCs w:val="24"/>
                    </w:rPr>
                    <w:t xml:space="preserve">”Det är bra för många.”</w:t>
                  </w:r>
                  <w:r>
                    <w:rPr>
                      <w:i w:val="false"/>
                      <w:iCs w:val="false"/>
                      <w:sz w:val="24"/>
                      <w:szCs w:val="24"/>
                    </w:rPr>
                    <w:t xml:space="preserve"> Vilgot läser meningen som Maria i skolbiblioteket, kursens läsare: </w:t>
                  </w:r>
                  <w:r>
                    <w:rPr>
                      <w:i/>
                      <w:iCs/>
                      <w:sz w:val="24"/>
                      <w:szCs w:val="24"/>
                    </w:rPr>
                    <w:t xml:space="preserve">”Nu undrar jag hur.”</w:t>
                  </w:r>
                  <w:r>
                    <w:rPr>
                      <w:i w:val="false"/>
                      <w:iCs w:val="false"/>
                      <w:sz w:val="24"/>
                      <w:szCs w:val="24"/>
                    </w:rPr>
                    <w:t xml:space="preserve"> Alla skriver en ny mening som svar och lägger dem bredvid varandra.</w:t>
                  </w:r>
                </w:p>
                <w:p>
                  <w:pPr>
                    <w:spacing w:after="40" w:before="0"/>
                  </w:pPr>
                  <w:r>
                    <w:rPr>
                      <w:i w:val="false"/>
                      <w:iCs w:val="false"/>
                      <w:sz w:val="24"/>
                      <w:szCs w:val="24"/>
                    </w:rPr>
                    <w:t xml:space="preserve">Läraren skriver utkastet </w:t>
                  </w:r>
                  <w:r>
                    <w:rPr>
                      <w:i/>
                      <w:iCs/>
                      <w:sz w:val="24"/>
                      <w:szCs w:val="24"/>
                    </w:rPr>
                    <w:t xml:space="preserve">”Skolan borde ha fler rörelsepauser, för elever lär sig bättre då.”</w:t>
                  </w:r>
                  <w:r>
                    <w:rPr>
                      <w:i w:val="false"/>
                      <w:iCs w:val="false"/>
                      <w:sz w:val="24"/>
                      <w:szCs w:val="24"/>
                    </w:rPr>
                    <w:t xml:space="preserve"> och tänker högt, rad för rad som under Så tänker du högt. Paren har elevens sida med de två texterna, och Hamza säger: </w:t>
                  </w:r>
                  <w:r>
                    <w:rPr>
                      <w:i/>
                      <w:iCs/>
                      <w:sz w:val="24"/>
                      <w:szCs w:val="24"/>
                    </w:rPr>
                    <w:t xml:space="preserve">”Den andra säger hur det går till.”</w:t>
                  </w:r>
                </w:p>
                <w:p>
                  <w:pPr>
                    <w:spacing w:after="40" w:before="0"/>
                  </w:pPr>
                  <w:r>
                    <w:rPr>
                      <w:i w:val="false"/>
                      <w:iCs w:val="false"/>
                      <w:sz w:val="24"/>
                      <w:szCs w:val="24"/>
                    </w:rPr>
                    <w:t xml:space="preserve">Var och en tar fram sin text från pass 4. Elsa berättar sitt skäl. Nadia ur det andra paret är läsare och frågar: </w:t>
                  </w:r>
                  <w:r>
                    <w:rPr>
                      <w:i/>
                      <w:iCs/>
                      <w:sz w:val="24"/>
                      <w:szCs w:val="24"/>
                    </w:rPr>
                    <w:t xml:space="preserve">”Hur menar du med att fler hinner låna?”</w:t>
                  </w:r>
                  <w:r>
                    <w:rPr>
                      <w:i w:val="false"/>
                      <w:iCs w:val="false"/>
                      <w:sz w:val="24"/>
                      <w:szCs w:val="24"/>
                    </w:rPr>
                    <w:t xml:space="preserve"> Elsa skriver svaret på en ny lapp och sedan i texten.</w:t>
                  </w:r>
                </w:p>
                <w:p>
                  <w:pPr>
                    <w:spacing w:after="0" w:before="0"/>
                  </w:pPr>
                  <w:r>
                    <w:rPr>
                      <w:i w:val="false"/>
                      <w:iCs w:val="false"/>
                      <w:sz w:val="24"/>
                      <w:szCs w:val="24"/>
                    </w:rPr>
                    <w:t xml:space="preserve">Elsa läser upp sin mening och säger: </w:t>
                  </w:r>
                  <w:r>
                    <w:rPr>
                      <w:i/>
                      <w:iCs/>
                      <w:sz w:val="24"/>
                      <w:szCs w:val="24"/>
                    </w:rPr>
                    <w:t xml:space="preserve">”Jag lade till den för att Nadia frågade hur jag menade.”</w:t>
                  </w:r>
                  <w:r>
                    <w:rPr>
                      <w:i w:val="false"/>
                      <w:iCs w:val="false"/>
                      <w:sz w:val="24"/>
                      <w:szCs w:val="24"/>
                    </w:rPr>
                    <w:t xml:space="preserve"> Var och en skriver vad hen tar med sig.</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pStyle w:val="Heading3"/>
                    <w:keepNext/>
                    <w:spacing w:after="60" w:before="0"/>
                  </w:pPr>
                  <w:r>
                    <w:rPr>
                      <w:rFonts w:ascii="Consolas" w:cs="Consolas" w:eastAsia="Consolas" w:hAnsi="Consolas"/>
                      <w:b w:val="false"/>
                      <w:bCs w:val="false"/>
                      <w:caps/>
                      <w:color w:val="8A5A1E"/>
                      <w:sz w:val="20"/>
                      <w:szCs w:val="20"/>
                    </w:rPr>
                    <w:t xml:space="preserve">Det jag förberedde</w:t>
                  </w:r>
                </w:p>
                <w:p>
                  <w:pPr>
                    <w:spacing w:after="0" w:before="0"/>
                  </w:pPr>
                  <w:r>
                    <w:rPr>
                      <w:sz w:val="24"/>
                      <w:szCs w:val="24"/>
                    </w:rPr>
                    <w:t xml:space="preserve">Jag skrev tavlans tre rader och dagens mening, och jag hade övat högt på det jag skulle visa. På bordet låg lappar, kursens kort och mapparna, och i handen hade jag bladet Det jag hör.</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pStyle w:val="Heading3"/>
                    <w:keepNext/>
                    <w:spacing w:after="60" w:before="0"/>
                  </w:pPr>
                  <w:r>
                    <w:rPr>
                      <w:rFonts w:ascii="Consolas" w:cs="Consolas" w:eastAsia="Consolas" w:hAnsi="Consolas"/>
                      <w:b w:val="false"/>
                      <w:bCs w:val="false"/>
                      <w:caps/>
                      <w:color w:val="4B5866"/>
                      <w:sz w:val="20"/>
                      <w:szCs w:val="20"/>
                    </w:rPr>
                    <w:t xml:space="preserve">Klar tidigt</w:t>
                  </w:r>
                </w:p>
                <w:p>
                  <w:pPr>
                    <w:spacing w:after="0" w:before="0"/>
                  </w:pPr>
                  <w:r>
                    <w:rPr>
                      <w:sz w:val="24"/>
                      <w:szCs w:val="24"/>
                    </w:rPr>
                    <w:t xml:space="preserve">Eleven läser sin text som läsaren, med kortet, och skriver in det läsaren saknar.</w:t>
                  </w:r>
                </w:p>
              </w:tc>
            </w:tr>
          </w:tbl>
          <w:p>
            <w:pPr>
              <w:spacing w:after="0" w:before="0" w:line="240"/>
              <w:rPr>
                <w:rFonts w:ascii="Calibri" w:cs="Calibri" w:eastAsia="Calibri" w:hAnsi="Calibri"/>
                <w:sz w:val="2"/>
                <w:szCs w:val="2"/>
              </w:rPr>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20"/>
                <w:szCs w:val="20"/>
              </w:rPr>
              <w:t xml:space="preserve">Så tänker du högt i delen Visa och pröva</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6245"/>
            </w:tblGrid>
            <w:tr>
              <w:trPr>
                <w:cantSplit/>
                <w:tblHeader/>
              </w:trPr>
              <w:tc>
                <w:tcPr>
                  <w:tcW w:type="dxa" w:w="1300"/>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pPr>
                  <w:r>
                    <w:rPr>
                      <w:rFonts w:ascii="Consolas" w:cs="Consolas" w:eastAsia="Consolas" w:hAnsi="Consolas"/>
                      <w:caps/>
                      <w:color w:val="FFFFFF"/>
                      <w:sz w:val="22"/>
                      <w:szCs w:val="22"/>
                    </w:rPr>
                    <w:t xml:space="preserve">Nr</w:t>
                  </w:r>
                </w:p>
              </w:tc>
              <w:tc>
                <w:tcPr>
                  <w:tcW w:type="dxa" w:w="62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pPr>
                  <w:r>
                    <w:rPr>
                      <w:rFonts w:ascii="Consolas" w:cs="Consolas" w:eastAsia="Consolas" w:hAnsi="Consolas"/>
                      <w:caps/>
                      <w:color w:val="FFFFFF"/>
                      <w:sz w:val="22"/>
                      <w:szCs w:val="22"/>
                    </w:rPr>
                    <w:t xml:space="preserve">Du gör och säger högt</w:t>
                  </w:r>
                </w:p>
              </w:tc>
            </w:tr>
            <w:tr>
              <w:trPr>
                <w:cantSplit/>
              </w:trPr>
              <w:tc>
                <w:tcPr>
                  <w:tcW w:type="dxa" w:w="1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1</w:t>
                  </w:r>
                </w:p>
              </w:tc>
              <w:tc>
                <w:tcPr>
                  <w:tcW w:type="dxa" w:w="6245"/>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10" w:before="0"/>
                  </w:pPr>
                  <w:r>
                    <w:rPr>
                      <w:b/>
                      <w:bCs/>
                      <w:sz w:val="26"/>
                      <w:szCs w:val="26"/>
                    </w:rPr>
                    <w:t xml:space="preserve">Skriv vem som läser, och ett utkast</w:t>
                  </w:r>
                </w:p>
                <w:p>
                  <w:pPr>
                    <w:spacing w:after="0" w:before="0"/>
                  </w:pPr>
                  <w:r>
                    <w:rPr>
                      <w:sz w:val="24"/>
                      <w:szCs w:val="24"/>
                    </w:rPr>
                    <w:t xml:space="preserve">”Lärarna på skolan läser det här. Jag vill att de lägger in fler rörelsepauser.”</w:t>
                  </w:r>
                </w:p>
              </w:tc>
            </w:tr>
            <w:tr>
              <w:trPr>
                <w:cantSplit/>
              </w:trPr>
              <w:tc>
                <w:tcPr>
                  <w:tcW w:type="dxa" w:w="1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2</w:t>
                  </w:r>
                </w:p>
              </w:tc>
              <w:tc>
                <w:tcPr>
                  <w:tcW w:type="dxa" w:w="624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10" w:before="0"/>
                  </w:pPr>
                  <w:r>
                    <w:rPr>
                      <w:b/>
                      <w:bCs/>
                      <w:sz w:val="26"/>
                      <w:szCs w:val="26"/>
                    </w:rPr>
                    <w:t xml:space="preserve">Läs utkastet som läsaren</w:t>
                  </w:r>
                </w:p>
                <w:p>
                  <w:pPr>
                    <w:spacing w:after="0" w:before="0"/>
                  </w:pPr>
                  <w:r>
                    <w:rPr>
                      <w:sz w:val="24"/>
                      <w:szCs w:val="24"/>
                    </w:rPr>
                    <w:t xml:space="preserve">”Jag har ett skäl, men det går för snabbt. Hur kan rörelse hjälpa lärandet? Jag behöver förklara mer.”</w:t>
                  </w:r>
                </w:p>
              </w:tc>
            </w:tr>
            <w:tr>
              <w:trPr>
                <w:cantSplit/>
              </w:trPr>
              <w:tc>
                <w:tcPr>
                  <w:tcW w:type="dxa" w:w="1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3</w:t>
                  </w:r>
                </w:p>
              </w:tc>
              <w:tc>
                <w:tcPr>
                  <w:tcW w:type="dxa" w:w="6245"/>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10" w:before="0"/>
                  </w:pPr>
                  <w:r>
                    <w:rPr>
                      <w:b/>
                      <w:bCs/>
                      <w:sz w:val="26"/>
                      <w:szCs w:val="26"/>
                    </w:rPr>
                    <w:t xml:space="preserve">Skriv vidare</w:t>
                  </w:r>
                </w:p>
                <w:p>
                  <w:pPr>
                    <w:spacing w:after="0" w:before="0"/>
                  </w:pPr>
                  <w:r>
                    <w:rPr>
                      <w:sz w:val="24"/>
                      <w:szCs w:val="24"/>
                    </w:rPr>
                    <w:t xml:space="preserve">”När elever får röra på sig en kort stund kan de komma tillbaka till arbetet med mer fokus.”</w:t>
                  </w:r>
                </w:p>
              </w:tc>
            </w:tr>
            <w:tr>
              <w:trPr>
                <w:cantSplit/>
              </w:trPr>
              <w:tc>
                <w:tcPr>
                  <w:tcW w:type="dxa" w:w="1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4</w:t>
                  </w:r>
                </w:p>
              </w:tc>
              <w:tc>
                <w:tcPr>
                  <w:tcW w:type="dxa" w:w="624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10" w:before="0"/>
                  </w:pPr>
                  <w:r>
                    <w:rPr>
                      <w:b/>
                      <w:bCs/>
                      <w:sz w:val="26"/>
                      <w:szCs w:val="26"/>
                    </w:rPr>
                    <w:t xml:space="preserve">Stanna med pennan i luften</w:t>
                  </w:r>
                </w:p>
                <w:p>
                  <w:pPr>
                    <w:spacing w:after="0" w:before="0"/>
                  </w:pPr>
                  <w:r>
                    <w:rPr>
                      <w:sz w:val="24"/>
                      <w:szCs w:val="24"/>
                    </w:rPr>
                    <w:t xml:space="preserve">”Nu kör jag fast. Då frågar jag som läsaren. Hur ser en sådan paus ut?”</w:t>
                  </w:r>
                </w:p>
              </w:tc>
            </w:tr>
            <w:tr>
              <w:trPr>
                <w:cantSplit/>
              </w:trPr>
              <w:tc>
                <w:tcPr>
                  <w:tcW w:type="dxa" w:w="1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5</w:t>
                  </w:r>
                </w:p>
              </w:tc>
              <w:tc>
                <w:tcPr>
                  <w:tcW w:type="dxa" w:w="6245"/>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10" w:before="0"/>
                  </w:pPr>
                  <w:r>
                    <w:rPr>
                      <w:b/>
                      <w:bCs/>
                      <w:sz w:val="26"/>
                      <w:szCs w:val="26"/>
                    </w:rPr>
                    <w:t xml:space="preserve">Skriv ett exempel</w:t>
                  </w:r>
                </w:p>
                <w:p>
                  <w:pPr>
                    <w:spacing w:after="0" w:before="0"/>
                  </w:pPr>
                  <w:r>
                    <w:rPr>
                      <w:sz w:val="24"/>
                      <w:szCs w:val="24"/>
                    </w:rPr>
                    <w:t xml:space="preserve">”Det kan räcka med två minuter där klassen sträcker på sig, byter plats eller gör en enkel rörelseövning.”</w:t>
                  </w:r>
                </w:p>
              </w:tc>
            </w:tr>
            <w:tr>
              <w:trPr>
                <w:cantSplit/>
              </w:trPr>
              <w:tc>
                <w:tcPr>
                  <w:tcW w:type="dxa" w:w="1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6</w:t>
                  </w:r>
                </w:p>
              </w:tc>
              <w:tc>
                <w:tcPr>
                  <w:tcW w:type="dxa" w:w="624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10" w:before="0"/>
                  </w:pPr>
                  <w:r>
                    <w:rPr>
                      <w:b/>
                      <w:bCs/>
                      <w:sz w:val="26"/>
                      <w:szCs w:val="26"/>
                    </w:rPr>
                    <w:t xml:space="preserve">Läs båda versionerna högt, och låt paren jämföra dem</w:t>
                  </w:r>
                </w:p>
                <w:p>
                  <w:pPr>
                    <w:spacing w:after="0" w:before="0"/>
                  </w:pPr>
                  <w:r>
                    <w:rPr>
                      <w:sz w:val="24"/>
                      <w:szCs w:val="24"/>
                    </w:rPr>
                    <w:t xml:space="preserve">”Vad hände med skälet när jag lade till förklaring och exempel?”</w:t>
                  </w:r>
                </w:p>
              </w:tc>
            </w:tr>
            <w:tr>
              <w:trPr>
                <w:cantSplit/>
              </w:trPr>
              <w:tc>
                <w:tcPr>
                  <w:tcW w:type="dxa" w:w="1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7</w:t>
                  </w:r>
                </w:p>
              </w:tc>
              <w:tc>
                <w:tcPr>
                  <w:tcW w:type="dxa" w:w="6245"/>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10" w:before="0"/>
                  </w:pPr>
                  <w:r>
                    <w:rPr>
                      <w:b/>
                      <w:bCs/>
                      <w:sz w:val="26"/>
                      <w:szCs w:val="26"/>
                    </w:rPr>
                    <w:t xml:space="preserve">Fråga gruppen</w:t>
                  </w:r>
                </w:p>
                <w:p>
                  <w:pPr>
                    <w:spacing w:after="0" w:before="0"/>
                  </w:pPr>
                  <w:r>
                    <w:rPr>
                      <w:sz w:val="24"/>
                      <w:szCs w:val="24"/>
                    </w:rPr>
                    <w:t xml:space="preserve">”Vad sa jag allra först? Vad sa jag när jag körde fast?”</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sectPr>
          <w:headerReference w:type="default" r:id="rId9"/>
          <w:footerReference w:type="default" r:id="rId10"/>
          <w:pgSz w:w="16838" w:h="11906" w:orient="landscape"/>
          <w:pgMar w:top="454" w:right="454" w:bottom="680" w:left="454" w:header="340" w:footer="340" w:gutter="0"/>
          <w:pgNumType/>
          <w:docGrid w:linePitch="360"/>
        </w:sectPr>
      </w:pPr>
    </w:p>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z w:val="20"/>
                <w:szCs w:val="20"/>
              </w:rPr>
              <w:t xml:space="preserve">LATHUND  </w:t>
            </w:r>
            <w:r>
              <w:rPr>
                <w:rFonts w:ascii="Calibri" w:cs="Calibri" w:eastAsia="Calibri" w:hAnsi="Calibri"/>
                <w:b/>
                <w:bCs/>
                <w:color w:val="FFFFFF"/>
                <w:sz w:val="38"/>
                <w:szCs w:val="38"/>
              </w:rPr>
              <w:t xml:space="preserve">När eleven fastnar · Så tas stödet bort</w:t>
            </w:r>
            <w:r>
              <w:rPr>
                <w:sz w:val="30"/>
                <w:szCs w:val="30"/>
              </w:rPr>
              <w:tab/>
            </w:r>
            <w:r>
              <w:rPr>
                <w:rFonts w:ascii="Consolas" w:cs="Consolas" w:eastAsia="Consolas" w:hAnsi="Consolas"/>
                <w:b w:val="false"/>
                <w:bCs w:val="false"/>
                <w:caps/>
                <w:color w:val="DDE6E1"/>
                <w:sz w:val="20"/>
                <w:szCs w:val="20"/>
              </w:rPr>
              <w:t xml:space="preserve">Mallen · 3/4</w:t>
            </w:r>
          </w:p>
        </w:tc>
      </w:tr>
    </w:tbl>
    <w:p>
      <w:pPr>
        <w:spacing w:after="120" w:before="0"/>
      </w:pPr>
    </w:p>
    <w:p>
      <w:pPr>
        <w:pStyle w:val="Heading3"/>
        <w:keepNext/>
        <w:spacing w:after="120" w:before="0"/>
      </w:pPr>
      <w:r>
        <w:rPr>
          <w:rFonts w:ascii="Consolas" w:cs="Consolas" w:eastAsia="Consolas" w:hAnsi="Consolas"/>
          <w:b w:val="false"/>
          <w:bCs w:val="false"/>
          <w:caps/>
          <w:color w:val="4B5866"/>
          <w:sz w:val="20"/>
          <w:szCs w:val="20"/>
        </w:rPr>
        <w:t xml:space="preserve">Det som gäller alla kurser</w:t>
      </w: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0"/>
            </w:pPr>
            <w:r>
              <w:rPr>
                <w:rFonts w:ascii="Consolas" w:cs="Consolas" w:eastAsia="Consolas" w:hAnsi="Consolas"/>
                <w:b w:val="false"/>
                <w:bCs w:val="false"/>
                <w:caps/>
                <w:color w:val="1D4F91"/>
                <w:sz w:val="20"/>
                <w:szCs w:val="20"/>
              </w:rPr>
              <w:t xml:space="preserve">Stödtrappan · eleven prövar ett stöd innan du ger nästa</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63"/>
              <w:gridCol w:w="5282"/>
            </w:tblGrid>
            <w:tr>
              <w:trPr>
                <w:cantSplit/>
                <w:tblHeader/>
              </w:trPr>
              <w:tc>
                <w:tcPr>
                  <w:tcW w:type="dxa" w:w="2263"/>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7"/>
                      <w:szCs w:val="27"/>
                    </w:rPr>
                    <w:t xml:space="preserve">Steg</w:t>
                  </w:r>
                </w:p>
              </w:tc>
              <w:tc>
                <w:tcPr>
                  <w:tcW w:type="dxa" w:w="5282"/>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7"/>
                      <w:szCs w:val="27"/>
                    </w:rPr>
                    <w:t xml:space="preserve">Du gör</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7"/>
                      <w:szCs w:val="27"/>
                    </w:rPr>
                    <w:t xml:space="preserve">Först</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7"/>
                      <w:szCs w:val="27"/>
                    </w:rPr>
                    <w:t xml:space="preserve">Fråga </w:t>
                  </w:r>
                  <w:r>
                    <w:rPr>
                      <w:i/>
                      <w:iCs/>
                      <w:sz w:val="27"/>
                      <w:szCs w:val="27"/>
                    </w:rPr>
                    <w:t xml:space="preserve">”Vem ska läsa det här? Vad behöver den personen veta då?”</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7"/>
                      <w:szCs w:val="27"/>
                    </w:rPr>
                    <w:t xml:space="preserve">1</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7"/>
                      <w:szCs w:val="27"/>
                    </w:rPr>
                    <w:t xml:space="preserve">Vänta tio sekunder. Peka på tavlans tre rader och på elevens mening för när det tar emot.</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7"/>
                      <w:szCs w:val="27"/>
                    </w:rPr>
                    <w:t xml:space="preserve">2</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7"/>
                      <w:szCs w:val="27"/>
                    </w:rPr>
                    <w:t xml:space="preserve">Läs elevens senaste mening som läsaren, och säg vad du nu vet och vad du undrar.</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7"/>
                      <w:szCs w:val="27"/>
                    </w:rPr>
                    <w:t xml:space="preserve">3</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7"/>
                      <w:szCs w:val="27"/>
                    </w:rPr>
                    <w:t xml:space="preserve">Låt eleven säga svaret högt. Säg </w:t>
                  </w:r>
                  <w:r>
                    <w:rPr>
                      <w:i/>
                      <w:iCs/>
                      <w:sz w:val="27"/>
                      <w:szCs w:val="27"/>
                    </w:rPr>
                    <w:t xml:space="preserve">”Skriv det du sa.”</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7"/>
                      <w:szCs w:val="27"/>
                    </w:rPr>
                    <w:t xml:space="preserve">4</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7"/>
                      <w:szCs w:val="27"/>
                    </w:rPr>
                    <w:t xml:space="preserve">Ge början på meningen, och låt eleven göra den färdig.</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7"/>
                      <w:szCs w:val="27"/>
                    </w:rPr>
                    <w:t xml:space="preserve">5</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7"/>
                      <w:szCs w:val="27"/>
                    </w:rPr>
                    <w:t xml:space="preserve">Skriv meningen åt eleven medan hen säger den, och låt hen skriva nästa själv.</w:t>
                  </w:r>
                </w:p>
              </w:tc>
            </w:tr>
          </w:tbl>
          <w:p>
            <w:pPr>
              <w:spacing w:after="0" w:before="0" w:line="240"/>
              <w:rPr>
                <w:rFonts w:ascii="Calibri" w:cs="Calibri" w:eastAsia="Calibri" w:hAnsi="Calibri"/>
                <w:sz w:val="2"/>
                <w:szCs w:val="2"/>
              </w:rPr>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keepNext/>
              <w:spacing w:after="0" w:before="0" w:line="240"/>
              <w:rPr>
                <w:rFonts w:ascii="Calibri" w:cs="Calibri" w:eastAsia="Calibri" w:hAnsi="Calibri"/>
                <w:sz w:val="2"/>
                <w:szCs w:val="2"/>
              </w:rPr>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spacing w:after="0" w:before="0"/>
                  </w:pPr>
                  <w:r>
                    <w:rPr>
                      <w:sz w:val="27"/>
                      <w:szCs w:val="27"/>
                    </w:rPr>
                    <w:t xml:space="preserve">Fem grepp mitt i texten. Starterna runt bordet: var och en läser sin början. Frågan medan eleven skriver: en enda fråga som läsaren. Två sätt i era texter: ”Många skriver vad de vill, några också varför.” Två texter halvvägs: ”Vad har du med som jag inte har?” Läsaren halvvägs: eleven läser för en kamrat, som svarar som läsaren.</w:t>
                  </w:r>
                </w:p>
              </w:tc>
            </w:tr>
          </w:tbl>
          <w:p>
            <w:pPr>
              <w:spacing w:after="120" w:before="0"/>
            </w:pPr>
          </w:p>
          <w:p>
            <w:pPr>
              <w:pStyle w:val="Heading3"/>
              <w:keepNext/>
              <w:spacing w:after="60" w:before="0"/>
            </w:pPr>
            <w:r>
              <w:rPr>
                <w:rFonts w:ascii="Consolas" w:cs="Consolas" w:eastAsia="Consolas" w:hAnsi="Consolas"/>
                <w:b w:val="false"/>
                <w:bCs w:val="false"/>
                <w:caps/>
                <w:color w:val="1D4F91"/>
                <w:sz w:val="20"/>
                <w:szCs w:val="20"/>
              </w:rPr>
              <w:t xml:space="preserve">Så tas stödet bort</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63"/>
              <w:gridCol w:w="5282"/>
            </w:tblGrid>
            <w:tr>
              <w:trPr>
                <w:cantSplit/>
                <w:tblHeader/>
              </w:trPr>
              <w:tc>
                <w:tcPr>
                  <w:tcW w:type="dxa" w:w="2263"/>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7"/>
                      <w:szCs w:val="27"/>
                    </w:rPr>
                    <w:t xml:space="preserve">Vecka</w:t>
                  </w:r>
                </w:p>
              </w:tc>
              <w:tc>
                <w:tcPr>
                  <w:tcW w:type="dxa" w:w="5282"/>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7"/>
                      <w:szCs w:val="27"/>
                    </w:rPr>
                    <w:t xml:space="preserve">Pennan och läsaren</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7"/>
                      <w:szCs w:val="27"/>
                    </w:rPr>
                    <w:t xml:space="preserve">1 · Läsaren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7"/>
                      <w:szCs w:val="27"/>
                    </w:rPr>
                    <w:t xml:space="preserve">Eleven skriver utan stöd, och du är läsaren.</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7"/>
                      <w:szCs w:val="27"/>
                    </w:rPr>
                    <w:t xml:space="preserve">2 · Du visar</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7"/>
                      <w:szCs w:val="27"/>
                    </w:rPr>
                    <w:t xml:space="preserve">Du skriver och säger dina val högt. Paren gör efter, med en läsare ur ett annat par.</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7"/>
                      <w:szCs w:val="27"/>
                    </w:rPr>
                    <w:t xml:space="preserve">3 · Gruppens text</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7"/>
                      <w:szCs w:val="27"/>
                    </w:rPr>
                    <w:t xml:space="preserve">Du håller pennan, och eleverna väljer. Kursens läsare läser.</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7"/>
                      <w:szCs w:val="27"/>
                    </w:rPr>
                    <w:t xml:space="preserve">4 · Parens text</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7"/>
                      <w:szCs w:val="27"/>
                    </w:rPr>
                    <w:t xml:space="preserve">Paren planerar, och en elev ur ett annat par läser. Du lyssnar innan du frågar vem som läser.</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7"/>
                      <w:szCs w:val="27"/>
                    </w:rPr>
                    <w:t xml:space="preserve">5 · Egen text</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7"/>
                      <w:szCs w:val="27"/>
                    </w:rPr>
                    <w:t xml:space="preserve">Eleven planerar själv. Kamraten läser, och sedan kursens läsare.</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7"/>
                      <w:szCs w:val="27"/>
                    </w:rPr>
                    <w:t xml:space="preserve">6 · Svaren</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7"/>
                      <w:szCs w:val="27"/>
                    </w:rPr>
                    <w:t xml:space="preserve">Kursens läsare svarar, och eleven skriver utan stöd igen.</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sectPr>
          <w:headerReference w:type="default" r:id="rId11"/>
          <w:footerReference w:type="default" r:id="rId12"/>
          <w:pgSz w:w="16838" w:h="11906" w:orient="landscape"/>
          <w:pgMar w:top="454" w:right="454" w:bottom="680" w:left="454" w:header="340" w:footer="340" w:gutter="0"/>
          <w:pgNumType/>
          <w:docGrid w:linePitch="360"/>
        </w:sectPr>
      </w:pPr>
    </w:p>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z w:val="20"/>
                <w:szCs w:val="20"/>
              </w:rPr>
              <w:t xml:space="preserve">LATHUND  </w:t>
            </w:r>
            <w:r>
              <w:rPr>
                <w:rFonts w:ascii="Calibri" w:cs="Calibri" w:eastAsia="Calibri" w:hAnsi="Calibri"/>
                <w:b/>
                <w:bCs/>
                <w:color w:val="FFFFFF"/>
                <w:sz w:val="36"/>
                <w:szCs w:val="36"/>
              </w:rPr>
              <w:t xml:space="preserve">Vad du behöver för en kurs</w:t>
            </w:r>
            <w:r>
              <w:rPr>
                <w:sz w:val="29"/>
                <w:szCs w:val="29"/>
              </w:rPr>
              <w:tab/>
            </w:r>
            <w:r>
              <w:rPr>
                <w:rFonts w:ascii="Consolas" w:cs="Consolas" w:eastAsia="Consolas" w:hAnsi="Consolas"/>
                <w:b w:val="false"/>
                <w:bCs w:val="false"/>
                <w:caps/>
                <w:color w:val="DDE6E1"/>
                <w:sz w:val="20"/>
                <w:szCs w:val="20"/>
              </w:rPr>
              <w:t xml:space="preserve">Material · 4/4</w:t>
            </w:r>
          </w:p>
        </w:tc>
      </w:tr>
    </w:tbl>
    <w:p>
      <w:pPr>
        <w:spacing w:after="120" w:before="0"/>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310"/>
        <w:gridCol w:w="5310"/>
        <w:gridCol w:w="5310"/>
      </w:tblGrid>
      <w:tr>
        <w:trPr>
          <w:cantSplit/>
        </w:trPr>
        <w:tc>
          <w:tcPr>
            <w:tcW w:type="dxa" w:w="531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Krav på läsaren 1</w:t>
            </w:r>
          </w:p>
          <w:p>
            <w:pPr>
              <w:spacing w:after="20" w:before="0"/>
            </w:pPr>
            <w:r>
              <w:rPr>
                <w:b/>
                <w:bCs/>
                <w:sz w:val="29"/>
                <w:szCs w:val="29"/>
              </w:rPr>
              <w:t xml:space="preserve">Går att nå</w:t>
            </w:r>
          </w:p>
          <w:p>
            <w:pPr>
              <w:spacing w:after="0" w:before="0"/>
            </w:pPr>
            <w:r>
              <w:rPr>
                <w:sz w:val="25"/>
                <w:szCs w:val="25"/>
              </w:rPr>
              <w:t xml:space="preserve">Hen hinner svara under kursen, och på elevens egen text senast när ni samlas efter kursen</w:t>
            </w:r>
          </w:p>
        </w:tc>
        <w:tc>
          <w:tcPr>
            <w:tcW w:type="dxa" w:w="531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Krav på läsaren 2</w:t>
            </w:r>
          </w:p>
          <w:p>
            <w:pPr>
              <w:spacing w:after="20" w:before="0"/>
            </w:pPr>
            <w:r>
              <w:rPr>
                <w:b/>
                <w:bCs/>
                <w:sz w:val="29"/>
                <w:szCs w:val="29"/>
              </w:rPr>
              <w:t xml:space="preserve">Behöver texten</w:t>
            </w:r>
          </w:p>
          <w:p>
            <w:pPr>
              <w:spacing w:after="0" w:before="0"/>
            </w:pPr>
            <w:r>
              <w:rPr>
                <w:sz w:val="25"/>
                <w:szCs w:val="25"/>
              </w:rPr>
              <w:t xml:space="preserve">Hen ska bestämma, göra, få veta eller vara med om något, och då behövs texten</w:t>
            </w:r>
          </w:p>
        </w:tc>
        <w:tc>
          <w:tcPr>
            <w:tcW w:type="dxa" w:w="531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Krav på läsaren 3</w:t>
            </w:r>
          </w:p>
          <w:p>
            <w:pPr>
              <w:spacing w:after="20" w:before="0"/>
            </w:pPr>
            <w:r>
              <w:rPr>
                <w:b/>
                <w:bCs/>
                <w:sz w:val="29"/>
                <w:szCs w:val="29"/>
              </w:rPr>
              <w:t xml:space="preserve">Svarar på saken</w:t>
            </w:r>
          </w:p>
          <w:p>
            <w:pPr>
              <w:spacing w:after="0" w:before="0"/>
            </w:pPr>
            <w:r>
              <w:rPr>
                <w:sz w:val="25"/>
                <w:szCs w:val="25"/>
              </w:rPr>
              <w:t xml:space="preserve">Hen säger vad hen nu vet, vad som nådde fram och vad hen undrar, och låter stavningen vara</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20"/>
                <w:szCs w:val="20"/>
              </w:rPr>
              <w:t xml:space="preserve">Var kurserna och materialet finns</w:t>
            </w:r>
          </w:p>
          <w:p>
            <w:pPr>
              <w:spacing w:after="60"/>
            </w:pPr>
            <w:r>
              <w:rPr>
                <w:b/>
                <w:bCs/>
                <w:sz w:val="26"/>
                <w:szCs w:val="26"/>
              </w:rPr>
              <w:t xml:space="preserve">Kurserna.</w:t>
            </w:r>
            <w:r>
              <w:rPr>
                <w:sz w:val="26"/>
                <w:szCs w:val="26"/>
              </w:rPr>
              <w:t xml:space="preserve"> Under Kurserna på metodens sida. De heter Texttyp följt av texttypen, som Texttyp: Argumenterande text. Varje kurs är en egen metod med passen, de sex veckorna, texterna och bladen.</w:t>
            </w:r>
          </w:p>
          <w:p>
            <w:pPr>
              <w:spacing w:after="0"/>
            </w:pPr>
            <w:r>
              <w:rPr>
                <w:b/>
                <w:bCs/>
                <w:sz w:val="26"/>
                <w:szCs w:val="26"/>
              </w:rPr>
              <w:t xml:space="preserve">Det som gäller alla kurser.</w:t>
            </w:r>
            <w:r>
              <w:rPr>
                <w:sz w:val="26"/>
                <w:szCs w:val="26"/>
              </w:rPr>
              <w:t xml:space="preserve"> Hur du tänker högt och hur du lär ut en skrivhandling står på metodens sida. Passen med minuter står i kursens lathund.</w:t>
            </w:r>
          </w:p>
          <w:p>
            <w:pPr>
              <w:spacing w:after="8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1"/>
                      <w:szCs w:val="21"/>
                    </w:rPr>
                    <w:t xml:space="preserve">På bordet när passet börjar</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40" w:before="0"/>
                  </w:pPr>
                  <w:r>
                    <w:rPr>
                      <w:sz w:val="26"/>
                      <w:szCs w:val="26"/>
                    </w:rPr>
                    <w:t xml:space="preserve">Lappar och pennor</w:t>
                  </w:r>
                </w:p>
                <w:p>
                  <w:pPr>
                    <w:spacing w:after="40" w:before="0"/>
                  </w:pPr>
                  <w:r>
                    <w:rPr>
                      <w:sz w:val="26"/>
                      <w:szCs w:val="26"/>
                    </w:rPr>
                    <w:t xml:space="preserve">Kursens kort och blad</w:t>
                  </w:r>
                </w:p>
                <w:p>
                  <w:pPr>
                    <w:spacing w:after="40" w:before="0"/>
                  </w:pPr>
                  <w:r>
                    <w:rPr>
                      <w:sz w:val="26"/>
                      <w:szCs w:val="26"/>
                    </w:rPr>
                    <w:t xml:space="preserve">Veckans text, som läggs undan när eleverna skriver</w:t>
                  </w:r>
                </w:p>
                <w:p>
                  <w:pPr>
                    <w:spacing w:after="40" w:before="0"/>
                  </w:pPr>
                  <w:r>
                    <w:rPr>
                      <w:sz w:val="26"/>
                      <w:szCs w:val="26"/>
                    </w:rPr>
                    <w:t xml:space="preserve">Elevernas mappar</w:t>
                  </w:r>
                </w:p>
                <w:p>
                  <w:pPr>
                    <w:spacing w:after="40" w:before="0"/>
                  </w:pPr>
                  <w:r>
                    <w:rPr>
                      <w:sz w:val="26"/>
                      <w:szCs w:val="26"/>
                    </w:rPr>
                    <w:t xml:space="preserve">Elevens dator eller platta, till den som skriver bäst så</w:t>
                  </w:r>
                </w:p>
                <w:p>
                  <w:pPr>
                    <w:spacing w:after="0" w:before="0"/>
                  </w:pPr>
                  <w:r>
                    <w:rPr>
                      <w:sz w:val="26"/>
                      <w:szCs w:val="26"/>
                    </w:rPr>
                    <w:t xml:space="preserve">På tavlan: Vem läser? Vad vill vi? När får vi svar?</w:t>
                  </w:r>
                </w:p>
              </w:tc>
            </w:tr>
          </w:tbl>
          <w:p>
            <w:pPr>
              <w:spacing w:after="0" w:before="0" w:line="240"/>
              <w:rPr>
                <w:rFonts w:ascii="Calibri" w:cs="Calibri" w:eastAsia="Calibri" w:hAnsi="Calibri"/>
                <w:sz w:val="2"/>
                <w:szCs w:val="2"/>
              </w:rPr>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keepNext/>
              <w:spacing w:after="0" w:before="0" w:line="240"/>
              <w:rPr>
                <w:rFonts w:ascii="Calibri" w:cs="Calibri" w:eastAsia="Calibri" w:hAnsi="Calibri"/>
                <w:sz w:val="2"/>
                <w:szCs w:val="2"/>
              </w:rPr>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1"/>
                      <w:szCs w:val="21"/>
                    </w:rPr>
                    <w:t xml:space="preserve">Checklista inför en kurs</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40"/>
                  </w:pPr>
                  <w:r>
                    <w:rPr>
                      <w:rFonts w:ascii="Arial" w:cs="Arial" w:eastAsia="Arial" w:hAnsi="Arial"/>
                      <w:color w:val="1D4F91"/>
                      <w:sz w:val="26"/>
                      <w:szCs w:val="26"/>
                    </w:rPr>
                    <w:t xml:space="preserve">□</w:t>
                  </w:r>
                  <w:r>
                    <w:rPr>
                      <w:sz w:val="26"/>
                      <w:szCs w:val="26"/>
                    </w:rPr>
                    <w:t xml:space="preserve"> Välj kurs efter vad eleverna behöver skriva i klassen.</w:t>
                  </w:r>
                </w:p>
                <w:p>
                  <w:pPr>
                    <w:spacing w:after="40"/>
                  </w:pPr>
                  <w:r>
                    <w:rPr>
                      <w:rFonts w:ascii="Arial" w:cs="Arial" w:eastAsia="Arial" w:hAnsi="Arial"/>
                      <w:color w:val="1D4F91"/>
                      <w:sz w:val="26"/>
                      <w:szCs w:val="26"/>
                    </w:rPr>
                    <w:t xml:space="preserve">□</w:t>
                  </w:r>
                  <w:r>
                    <w:rPr>
                      <w:sz w:val="26"/>
                      <w:szCs w:val="26"/>
                    </w:rPr>
                    <w:t xml:space="preserve"> Lägg inte passen på elevens läs- eller stavningsstöd.</w:t>
                  </w:r>
                </w:p>
                <w:p>
                  <w:pPr>
                    <w:spacing w:after="40"/>
                  </w:pPr>
                  <w:r>
                    <w:rPr>
                      <w:rFonts w:ascii="Arial" w:cs="Arial" w:eastAsia="Arial" w:hAnsi="Arial"/>
                      <w:color w:val="1D4F91"/>
                      <w:sz w:val="26"/>
                      <w:szCs w:val="26"/>
                    </w:rPr>
                    <w:t xml:space="preserve">□</w:t>
                  </w:r>
                  <w:r>
                    <w:rPr>
                      <w:sz w:val="26"/>
                      <w:szCs w:val="26"/>
                    </w:rPr>
                    <w:t xml:space="preserve"> Bestäm med klassläraren varje elevs skrivstöd.</w:t>
                  </w:r>
                </w:p>
                <w:p>
                  <w:pPr>
                    <w:spacing w:after="40"/>
                  </w:pPr>
                  <w:r>
                    <w:rPr>
                      <w:rFonts w:ascii="Arial" w:cs="Arial" w:eastAsia="Arial" w:hAnsi="Arial"/>
                      <w:color w:val="1D4F91"/>
                      <w:sz w:val="26"/>
                      <w:szCs w:val="26"/>
                    </w:rPr>
                    <w:t xml:space="preserve">□</w:t>
                  </w:r>
                  <w:r>
                    <w:rPr>
                      <w:sz w:val="26"/>
                      <w:szCs w:val="26"/>
                    </w:rPr>
                    <w:t xml:space="preserve"> Läs kursens checklista och veckans sida för vecka 1.</w:t>
                  </w:r>
                </w:p>
                <w:p>
                  <w:pPr>
                    <w:spacing w:after="0"/>
                  </w:pPr>
                  <w:r>
                    <w:rPr>
                      <w:rFonts w:ascii="Arial" w:cs="Arial" w:eastAsia="Arial" w:hAnsi="Arial"/>
                      <w:color w:val="1D4F91"/>
                      <w:sz w:val="26"/>
                      <w:szCs w:val="26"/>
                    </w:rPr>
                    <w:t xml:space="preserve">□</w:t>
                  </w:r>
                  <w:r>
                    <w:rPr>
                      <w:sz w:val="26"/>
                      <w:szCs w:val="26"/>
                    </w:rPr>
                    <w:t xml:space="preserve"> Öva högt på det du visar i vecka 2, med kursens exempel eller en egen text.</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1"/>
                      <w:szCs w:val="21"/>
                    </w:rPr>
                    <w:t xml:space="preserve">Uppföljning</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60"/>
                  </w:pPr>
                  <w:r>
                    <w:rPr>
                      <w:b/>
                      <w:bCs/>
                      <w:sz w:val="26"/>
                      <w:szCs w:val="26"/>
                    </w:rPr>
                    <w:t xml:space="preserve">Varje pass: </w:t>
                  </w:r>
                  <w:r>
                    <w:rPr>
                      <w:sz w:val="26"/>
                      <w:szCs w:val="26"/>
                    </w:rPr>
                    <w:t xml:space="preserve">Skriv vad två eller tre säger, på bladet Det jag hör.</w:t>
                  </w:r>
                </w:p>
                <w:p>
                  <w:pPr>
                    <w:spacing w:after="60"/>
                  </w:pPr>
                  <w:r>
                    <w:rPr>
                      <w:b/>
                      <w:bCs/>
                      <w:sz w:val="26"/>
                      <w:szCs w:val="26"/>
                    </w:rPr>
                    <w:t xml:space="preserve">När en text är klar: </w:t>
                  </w:r>
                  <w:r>
                    <w:rPr>
                      <w:sz w:val="26"/>
                      <w:szCs w:val="26"/>
                    </w:rPr>
                    <w:t xml:space="preserve">Syns målet? Eleven fyller i en stapel.</w:t>
                  </w:r>
                </w:p>
                <w:p>
                  <w:pPr>
                    <w:spacing w:after="60"/>
                  </w:pPr>
                  <w:r>
                    <w:rPr>
                      <w:b/>
                      <w:bCs/>
                      <w:sz w:val="26"/>
                      <w:szCs w:val="26"/>
                    </w:rPr>
                    <w:t xml:space="preserve">Efter vecka 3: </w:t>
                  </w:r>
                  <w:r>
                    <w:rPr>
                      <w:sz w:val="26"/>
                      <w:szCs w:val="26"/>
                    </w:rPr>
                    <w:t xml:space="preserve">Ge klassläraren stegen och tavlans rader, och be hen se om eleven säger vem som läser.</w:t>
                  </w:r>
                </w:p>
                <w:p>
                  <w:pPr>
                    <w:spacing w:after="60"/>
                  </w:pPr>
                  <w:r>
                    <w:rPr>
                      <w:b/>
                      <w:bCs/>
                      <w:sz w:val="26"/>
                      <w:szCs w:val="26"/>
                    </w:rPr>
                    <w:t xml:space="preserve">Vecka 1 och 6: </w:t>
                  </w:r>
                  <w:r>
                    <w:rPr>
                      <w:sz w:val="26"/>
                      <w:szCs w:val="26"/>
                    </w:rPr>
                    <w:t xml:space="preserve">En kort text i tio minuter utan stöd. I vecka 6 två staplar.</w:t>
                  </w:r>
                </w:p>
                <w:p>
                  <w:pPr>
                    <w:spacing w:after="60"/>
                  </w:pPr>
                  <w:r>
                    <w:rPr>
                      <w:b/>
                      <w:bCs/>
                      <w:sz w:val="26"/>
                      <w:szCs w:val="26"/>
                    </w:rPr>
                    <w:t xml:space="preserve">Sista passet: </w:t>
                  </w:r>
                  <w:r>
                    <w:rPr>
                      <w:sz w:val="26"/>
                      <w:szCs w:val="26"/>
                    </w:rPr>
                    <w:t xml:space="preserve">Skriv upp vad som nådde fram till läsaren.</w:t>
                  </w:r>
                </w:p>
                <w:p>
                  <w:pPr>
                    <w:spacing w:after="60"/>
                  </w:pPr>
                  <w:r>
                    <w:rPr>
                      <w:b/>
                      <w:bCs/>
                      <w:sz w:val="26"/>
                      <w:szCs w:val="26"/>
                    </w:rPr>
                    <w:t xml:space="preserve">Efter kursen: </w:t>
                  </w:r>
                  <w:r>
                    <w:rPr>
                      <w:sz w:val="26"/>
                      <w:szCs w:val="26"/>
                    </w:rPr>
                    <w:t xml:space="preserve">En ny text efter 4–6 veckor. Svarar den på kortets frågor, avsluta. Har stapeln högst en ruta fler än den första, ta upp det med elevhälsan. Annars går eleven vecka 4–6 igen.</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pPr>
    </w:p>
    <w:sectPr>
      <w:headerReference w:type="default" r:id="rId13"/>
      <w:footerReference w:type="default" r:id="rId14"/>
      <w:pgSz w:w="16838" w:h="11906" w:orient="landscape"/>
      <w:pgMar w:top="454" w:right="454" w:bottom="680" w:left="454" w:header="340" w:footer="34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930"/>
      </w:tabs>
      <w:spacing w:after="0"/>
    </w:pPr>
    <w:r>
      <w:rPr>
        <w:color w:val="4B5866"/>
        <w:sz w:val="15"/>
        <w:szCs w:val="15"/>
      </w:rPr>
      <w:t xml:space="preserve">© Niclas Fohlin · niclasfohlin.se/stodundervisning/texttyper-i-grupp/lathund</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header" Target="header1.xml"/><Relationship Id="rId14" Type="http://schemas.openxmlformats.org/officeDocument/2006/relationships/footer" Target="footer1.xml"/><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Lathund: Texttyper i grupp</dc:title>
  <dc:creator>Niclas Fohlin</dc:creator>
  <dc:description>© Niclas Fohlin · niclasfohlin.se</dc:description>
  <cp:lastModifiedBy>Un-named</cp:lastModifiedBy>
  <cp:revision>1</cp:revision>
  <dcterms:created xsi:type="dcterms:W3CDTF">2026-10-29T11:56:46.205Z</dcterms:created>
  <dcterms:modified xsi:type="dcterms:W3CDTF">2026-10-29T11:56:46.205Z</dcterms:modified>
</cp:coreProperties>
</file>

<file path=docProps/custom.xml><?xml version="1.0" encoding="utf-8"?>
<Properties xmlns="http://schemas.openxmlformats.org/officeDocument/2006/custom-properties" xmlns:vt="http://schemas.openxmlformats.org/officeDocument/2006/docPropsVTypes"/>
</file>